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F8D475" w14:textId="7CDDBD9E" w:rsidR="00AF2355" w:rsidRDefault="00685ABC" w:rsidP="00AF2355">
      <w:pPr>
        <w:pStyle w:val="SH"/>
        <w:rPr>
          <w:rFonts w:eastAsiaTheme="minorHAnsi"/>
        </w:rPr>
      </w:pPr>
      <w:r>
        <w:rPr>
          <w:rFonts w:eastAsiaTheme="minorHAnsi"/>
        </w:rPr>
        <w:t>Cost</w:t>
      </w:r>
      <w:r w:rsidR="00336248">
        <w:rPr>
          <w:rFonts w:eastAsiaTheme="minorHAnsi"/>
        </w:rPr>
        <w:t xml:space="preserve"> Narrative</w:t>
      </w:r>
      <w:r w:rsidR="00CA2C37">
        <w:rPr>
          <w:rFonts w:eastAsiaTheme="minorHAnsi"/>
        </w:rPr>
        <w:t xml:space="preserve"> - BAFO</w:t>
      </w:r>
    </w:p>
    <w:p w14:paraId="04FB47ED" w14:textId="44AE18CF" w:rsidR="00AF2355" w:rsidRDefault="00D247BF" w:rsidP="00AF2355">
      <w:pPr>
        <w:pStyle w:val="Body"/>
        <w:rPr>
          <w:rFonts w:eastAsiaTheme="minorHAnsi"/>
        </w:rPr>
      </w:pPr>
      <w:r>
        <w:rPr>
          <w:rFonts w:eastAsiaTheme="minorHAnsi"/>
        </w:rPr>
        <w:t xml:space="preserve">In response to </w:t>
      </w:r>
      <w:r w:rsidR="00B13292">
        <w:rPr>
          <w:rFonts w:eastAsiaTheme="minorHAnsi"/>
        </w:rPr>
        <w:t>email requests for a Best and Final Offer (BAFO), we present our BAFO for</w:t>
      </w:r>
      <w:r w:rsidR="00AF2355">
        <w:rPr>
          <w:rFonts w:eastAsiaTheme="minorHAnsi"/>
        </w:rPr>
        <w:t xml:space="preserve"> Thomson Reuters CLEAR. Our offer includes a </w:t>
      </w:r>
      <w:r w:rsidR="00AF2355" w:rsidRPr="0006253A">
        <w:rPr>
          <w:rFonts w:eastAsiaTheme="minorHAnsi"/>
        </w:rPr>
        <w:t xml:space="preserve">comprehensive collection of content, features, and services that will meet the needs of </w:t>
      </w:r>
      <w:r w:rsidR="00E457E4">
        <w:rPr>
          <w:rFonts w:eastAsiaTheme="minorHAnsi"/>
        </w:rPr>
        <w:t>the Indiana Department of Child Services, including</w:t>
      </w:r>
      <w:r w:rsidR="005D18FC">
        <w:rPr>
          <w:rFonts w:eastAsiaTheme="minorHAnsi"/>
        </w:rPr>
        <w:t>, as presented in the tables below,</w:t>
      </w:r>
      <w:r w:rsidR="00E457E4">
        <w:rPr>
          <w:rFonts w:eastAsiaTheme="minorHAnsi"/>
        </w:rPr>
        <w:t xml:space="preserve"> Child Welfare, Child Support, and potentially the </w:t>
      </w:r>
      <w:r w:rsidR="00147148">
        <w:rPr>
          <w:rFonts w:eastAsiaTheme="minorHAnsi"/>
        </w:rPr>
        <w:t>local IV-D prosecutors’ offices</w:t>
      </w:r>
      <w:r w:rsidR="00AF2355" w:rsidRPr="0006253A">
        <w:rPr>
          <w:rFonts w:eastAsiaTheme="minorHAnsi"/>
        </w:rPr>
        <w:t>.</w:t>
      </w:r>
    </w:p>
    <w:p w14:paraId="08A76030" w14:textId="555F2636" w:rsidR="00AF2355" w:rsidRDefault="00D06936" w:rsidP="00AF2355">
      <w:pPr>
        <w:pStyle w:val="H1NoTOC"/>
        <w:rPr>
          <w:rFonts w:eastAsiaTheme="minorHAnsi"/>
        </w:rPr>
      </w:pPr>
      <w:r>
        <w:rPr>
          <w:rFonts w:eastAsiaTheme="minorHAnsi"/>
        </w:rPr>
        <w:t xml:space="preserve">BAFO </w:t>
      </w:r>
      <w:r w:rsidR="00AF2355">
        <w:rPr>
          <w:rFonts w:eastAsiaTheme="minorHAnsi"/>
        </w:rPr>
        <w:t>Pric</w:t>
      </w:r>
      <w:r w:rsidR="00D022F1">
        <w:rPr>
          <w:rFonts w:eastAsiaTheme="minorHAnsi"/>
        </w:rPr>
        <w:t>ing for Component 1</w:t>
      </w:r>
    </w:p>
    <w:p w14:paraId="1821D8D9" w14:textId="3CCE0510" w:rsidR="00AF2355" w:rsidRDefault="00AF2355" w:rsidP="00AF2355">
      <w:pPr>
        <w:pStyle w:val="Body"/>
        <w:rPr>
          <w:rFonts w:eastAsiaTheme="minorHAnsi"/>
        </w:rPr>
      </w:pPr>
      <w:r>
        <w:rPr>
          <w:rFonts w:eastAsiaTheme="minorHAnsi"/>
        </w:rPr>
        <w:t xml:space="preserve">Our </w:t>
      </w:r>
      <w:r w:rsidRPr="00421911">
        <w:rPr>
          <w:rFonts w:eastAsiaTheme="minorHAnsi"/>
        </w:rPr>
        <w:t xml:space="preserve">proposed </w:t>
      </w:r>
      <w:r w:rsidR="00164081">
        <w:rPr>
          <w:rFonts w:eastAsiaTheme="minorHAnsi"/>
        </w:rPr>
        <w:t xml:space="preserve">BAFO </w:t>
      </w:r>
      <w:r w:rsidRPr="00421911">
        <w:rPr>
          <w:rFonts w:eastAsiaTheme="minorHAnsi"/>
        </w:rPr>
        <w:t>pricing for Indiana Department of Child Services, Child Welfare</w:t>
      </w:r>
      <w:r w:rsidR="00421911" w:rsidRPr="00421911">
        <w:rPr>
          <w:rFonts w:eastAsiaTheme="minorHAnsi"/>
        </w:rPr>
        <w:t>,</w:t>
      </w:r>
      <w:r w:rsidRPr="00421911">
        <w:rPr>
          <w:rFonts w:eastAsiaTheme="minorHAnsi"/>
        </w:rPr>
        <w:t xml:space="preserve"> is as follows:</w:t>
      </w:r>
      <w:r w:rsidRPr="00D0638E">
        <w:rPr>
          <w:rFonts w:eastAsiaTheme="minorHAnsi"/>
        </w:rPr>
        <w:t xml:space="preserve"> </w:t>
      </w:r>
    </w:p>
    <w:tbl>
      <w:tblPr>
        <w:tblW w:w="5000" w:type="pct"/>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29" w:type="dxa"/>
          <w:left w:w="58" w:type="dxa"/>
          <w:bottom w:w="29" w:type="dxa"/>
          <w:right w:w="58" w:type="dxa"/>
        </w:tblCellMar>
        <w:tblLook w:val="04A0" w:firstRow="1" w:lastRow="0" w:firstColumn="1" w:lastColumn="0" w:noHBand="0" w:noVBand="1"/>
      </w:tblPr>
      <w:tblGrid>
        <w:gridCol w:w="1933"/>
        <w:gridCol w:w="440"/>
        <w:gridCol w:w="1187"/>
        <w:gridCol w:w="1187"/>
        <w:gridCol w:w="1186"/>
        <w:gridCol w:w="1187"/>
        <w:gridCol w:w="1187"/>
        <w:gridCol w:w="1187"/>
      </w:tblGrid>
      <w:tr w:rsidR="00AF2355" w14:paraId="744F18CA" w14:textId="77777777" w:rsidTr="00421911">
        <w:tc>
          <w:tcPr>
            <w:tcW w:w="1933" w:type="dxa"/>
            <w:tcBorders>
              <w:top w:val="single" w:sz="48" w:space="0" w:color="FA6400"/>
              <w:left w:val="single" w:sz="4" w:space="0" w:color="FFFFFF" w:themeColor="background1"/>
              <w:right w:val="nil"/>
            </w:tcBorders>
          </w:tcPr>
          <w:p w14:paraId="267F36D1" w14:textId="77777777" w:rsidR="00AF2355" w:rsidRPr="001E30C3" w:rsidRDefault="00AF2355" w:rsidP="00381011">
            <w:pPr>
              <w:pStyle w:val="TableNote"/>
              <w:jc w:val="right"/>
              <w:rPr>
                <w:b/>
                <w:bCs/>
              </w:rPr>
            </w:pPr>
            <w:bookmarkStart w:id="0" w:name="_Hlk525047060"/>
            <w:r w:rsidRPr="001E30C3">
              <w:rPr>
                <w:b/>
                <w:bCs/>
              </w:rPr>
              <w:t>Proposed Content:</w:t>
            </w:r>
          </w:p>
        </w:tc>
        <w:tc>
          <w:tcPr>
            <w:tcW w:w="7561" w:type="dxa"/>
            <w:gridSpan w:val="7"/>
            <w:tcBorders>
              <w:top w:val="single" w:sz="48" w:space="0" w:color="FA6400"/>
              <w:left w:val="nil"/>
              <w:right w:val="single" w:sz="4" w:space="0" w:color="FFFFFF" w:themeColor="background1"/>
            </w:tcBorders>
          </w:tcPr>
          <w:p w14:paraId="50328E0C" w14:textId="3D6AA63F" w:rsidR="00AF2355" w:rsidRDefault="00AF2355" w:rsidP="00381011">
            <w:pPr>
              <w:pStyle w:val="TableNote"/>
            </w:pPr>
            <w:r w:rsidRPr="005B7350">
              <w:t>CLEAR</w:t>
            </w:r>
            <w:r w:rsidR="00421911">
              <w:t xml:space="preserve"> for Government Fraud</w:t>
            </w:r>
            <w:r w:rsidR="001513E3">
              <w:t xml:space="preserve"> (CGF)</w:t>
            </w:r>
            <w:r w:rsidR="00421911">
              <w:t xml:space="preserve"> </w:t>
            </w:r>
            <w:r w:rsidR="001513E3">
              <w:t xml:space="preserve">- </w:t>
            </w:r>
            <w:r w:rsidR="00421911">
              <w:t>Up to 33 Users</w:t>
            </w:r>
          </w:p>
          <w:p w14:paraId="7966B588" w14:textId="64CADC63" w:rsidR="00421911" w:rsidRPr="00421911" w:rsidRDefault="00D173DF" w:rsidP="0018210E">
            <w:pPr>
              <w:pStyle w:val="TableNote"/>
            </w:pPr>
            <w:r>
              <w:t>Real-Time Incarceration and Arrest Records</w:t>
            </w:r>
            <w:r w:rsidR="001513E3">
              <w:t xml:space="preserve"> (RTIA</w:t>
            </w:r>
            <w:r w:rsidR="00E90512">
              <w:t>)</w:t>
            </w:r>
            <w:r w:rsidR="001513E3">
              <w:t xml:space="preserve"> - </w:t>
            </w:r>
            <w:r>
              <w:t>Up to 38 Users</w:t>
            </w:r>
          </w:p>
        </w:tc>
      </w:tr>
      <w:bookmarkEnd w:id="0"/>
      <w:tr w:rsidR="0024353D" w14:paraId="018B81B5" w14:textId="77777777" w:rsidTr="00FC041E">
        <w:tc>
          <w:tcPr>
            <w:tcW w:w="2373" w:type="dxa"/>
            <w:gridSpan w:val="2"/>
            <w:tcBorders>
              <w:top w:val="single" w:sz="4" w:space="0" w:color="404040"/>
              <w:left w:val="single" w:sz="4" w:space="0" w:color="404040"/>
              <w:bottom w:val="single" w:sz="4" w:space="0" w:color="404040"/>
              <w:right w:val="single" w:sz="4" w:space="0" w:color="FFFFFF" w:themeColor="background1"/>
            </w:tcBorders>
            <w:shd w:val="clear" w:color="auto" w:fill="404040"/>
          </w:tcPr>
          <w:p w14:paraId="22BCBB15" w14:textId="0F843AB9" w:rsidR="0024353D" w:rsidRPr="001E30C3" w:rsidRDefault="0024353D" w:rsidP="00381011">
            <w:pPr>
              <w:pStyle w:val="TableText"/>
              <w:keepNext/>
              <w:keepLines/>
              <w:rPr>
                <w:b/>
                <w:color w:val="FFFFFF" w:themeColor="background1"/>
              </w:rPr>
            </w:pPr>
            <w:r>
              <w:rPr>
                <w:b/>
                <w:color w:val="FFFFFF" w:themeColor="background1"/>
              </w:rPr>
              <w:t>Contract Year</w:t>
            </w:r>
          </w:p>
        </w:tc>
        <w:tc>
          <w:tcPr>
            <w:tcW w:w="2374" w:type="dxa"/>
            <w:gridSpan w:val="2"/>
            <w:tcBorders>
              <w:top w:val="single" w:sz="4" w:space="0" w:color="404040"/>
              <w:left w:val="single" w:sz="4" w:space="0" w:color="FFFFFF" w:themeColor="background1"/>
              <w:bottom w:val="single" w:sz="4" w:space="0" w:color="FFFFFF" w:themeColor="background1"/>
              <w:right w:val="single" w:sz="4" w:space="0" w:color="FFFFFF" w:themeColor="background1"/>
            </w:tcBorders>
            <w:shd w:val="clear" w:color="auto" w:fill="404040"/>
            <w:vAlign w:val="center"/>
          </w:tcPr>
          <w:p w14:paraId="48CA512C" w14:textId="41F39B39" w:rsidR="0024353D" w:rsidRPr="001E30C3" w:rsidRDefault="009244B2" w:rsidP="0024353D">
            <w:pPr>
              <w:pStyle w:val="TableText"/>
              <w:keepNext/>
              <w:keepLines/>
              <w:jc w:val="center"/>
              <w:rPr>
                <w:b/>
                <w:color w:val="FFFFFF" w:themeColor="background1"/>
              </w:rPr>
            </w:pPr>
            <w:r>
              <w:rPr>
                <w:b/>
                <w:color w:val="FFFFFF" w:themeColor="background1"/>
              </w:rPr>
              <w:t>Per-User Rate</w:t>
            </w:r>
          </w:p>
        </w:tc>
        <w:tc>
          <w:tcPr>
            <w:tcW w:w="2373" w:type="dxa"/>
            <w:gridSpan w:val="2"/>
            <w:tcBorders>
              <w:top w:val="single" w:sz="4" w:space="0" w:color="404040"/>
              <w:left w:val="single" w:sz="4" w:space="0" w:color="FFFFFF" w:themeColor="background1"/>
              <w:bottom w:val="single" w:sz="4" w:space="0" w:color="FFFFFF" w:themeColor="background1"/>
              <w:right w:val="single" w:sz="4" w:space="0" w:color="FFFFFF" w:themeColor="background1"/>
            </w:tcBorders>
            <w:shd w:val="clear" w:color="auto" w:fill="404040"/>
          </w:tcPr>
          <w:p w14:paraId="1498E592" w14:textId="77777777" w:rsidR="0024353D" w:rsidRPr="001E30C3" w:rsidRDefault="0024353D" w:rsidP="00381011">
            <w:pPr>
              <w:pStyle w:val="TableText"/>
              <w:keepNext/>
              <w:keepLines/>
              <w:jc w:val="center"/>
              <w:rPr>
                <w:b/>
                <w:color w:val="FFFFFF" w:themeColor="background1"/>
              </w:rPr>
            </w:pPr>
            <w:r w:rsidRPr="001E30C3">
              <w:rPr>
                <w:b/>
                <w:color w:val="FFFFFF" w:themeColor="background1"/>
              </w:rPr>
              <w:t>Fixed Monthly Charge</w:t>
            </w:r>
          </w:p>
        </w:tc>
        <w:tc>
          <w:tcPr>
            <w:tcW w:w="2374" w:type="dxa"/>
            <w:gridSpan w:val="2"/>
            <w:tcBorders>
              <w:top w:val="single" w:sz="4" w:space="0" w:color="404040"/>
              <w:left w:val="single" w:sz="4" w:space="0" w:color="FFFFFF" w:themeColor="background1"/>
              <w:bottom w:val="single" w:sz="4" w:space="0" w:color="FFFFFF" w:themeColor="background1"/>
              <w:right w:val="single" w:sz="4" w:space="0" w:color="404040"/>
            </w:tcBorders>
            <w:shd w:val="clear" w:color="auto" w:fill="404040"/>
          </w:tcPr>
          <w:p w14:paraId="48ABCAAF" w14:textId="77777777" w:rsidR="0024353D" w:rsidRPr="001E30C3" w:rsidRDefault="0024353D" w:rsidP="00381011">
            <w:pPr>
              <w:pStyle w:val="TableText"/>
              <w:keepNext/>
              <w:keepLines/>
              <w:jc w:val="center"/>
              <w:rPr>
                <w:b/>
                <w:color w:val="FFFFFF" w:themeColor="background1"/>
              </w:rPr>
            </w:pPr>
            <w:r w:rsidRPr="001E30C3">
              <w:rPr>
                <w:b/>
                <w:color w:val="FFFFFF" w:themeColor="background1"/>
              </w:rPr>
              <w:t>Annual Cost</w:t>
            </w:r>
          </w:p>
        </w:tc>
      </w:tr>
      <w:tr w:rsidR="00FC041E" w14:paraId="2AB1D81D" w14:textId="77777777" w:rsidTr="00FC041E">
        <w:tc>
          <w:tcPr>
            <w:tcW w:w="2373" w:type="dxa"/>
            <w:gridSpan w:val="2"/>
            <w:tcBorders>
              <w:top w:val="single" w:sz="4" w:space="0" w:color="404040"/>
              <w:left w:val="single" w:sz="4" w:space="0" w:color="404040"/>
              <w:bottom w:val="single" w:sz="4" w:space="0" w:color="404040"/>
              <w:right w:val="single" w:sz="4" w:space="0" w:color="FFFFFF" w:themeColor="background1"/>
            </w:tcBorders>
            <w:shd w:val="clear" w:color="auto" w:fill="404040"/>
          </w:tcPr>
          <w:p w14:paraId="40E9A5D2" w14:textId="77777777" w:rsidR="00FC041E" w:rsidRDefault="00FC041E" w:rsidP="00381011">
            <w:pPr>
              <w:pStyle w:val="TableText"/>
              <w:keepNext/>
              <w:keepLines/>
              <w:rPr>
                <w:b/>
                <w:color w:val="FFFFFF" w:themeColor="background1"/>
              </w:rPr>
            </w:pPr>
          </w:p>
        </w:tc>
        <w:tc>
          <w:tcPr>
            <w:tcW w:w="1187" w:type="dxa"/>
            <w:tcBorders>
              <w:top w:val="single" w:sz="4" w:space="0" w:color="FFFFFF" w:themeColor="background1"/>
              <w:left w:val="single" w:sz="4" w:space="0" w:color="FFFFFF" w:themeColor="background1"/>
              <w:bottom w:val="single" w:sz="4" w:space="0" w:color="404040"/>
              <w:right w:val="single" w:sz="4" w:space="0" w:color="FFFFFF" w:themeColor="background1"/>
            </w:tcBorders>
            <w:shd w:val="clear" w:color="auto" w:fill="404040"/>
            <w:vAlign w:val="center"/>
          </w:tcPr>
          <w:p w14:paraId="7E479337" w14:textId="4CDB2E1F" w:rsidR="00FC041E" w:rsidRDefault="00FC041E" w:rsidP="0024353D">
            <w:pPr>
              <w:pStyle w:val="TableText"/>
              <w:keepNext/>
              <w:keepLines/>
              <w:jc w:val="center"/>
              <w:rPr>
                <w:b/>
                <w:color w:val="FFFFFF" w:themeColor="background1"/>
              </w:rPr>
            </w:pPr>
            <w:r>
              <w:rPr>
                <w:b/>
                <w:color w:val="FFFFFF" w:themeColor="background1"/>
              </w:rPr>
              <w:t>CGF</w:t>
            </w:r>
          </w:p>
        </w:tc>
        <w:tc>
          <w:tcPr>
            <w:tcW w:w="1187" w:type="dxa"/>
            <w:tcBorders>
              <w:top w:val="single" w:sz="4" w:space="0" w:color="FFFFFF" w:themeColor="background1"/>
              <w:left w:val="single" w:sz="4" w:space="0" w:color="FFFFFF" w:themeColor="background1"/>
              <w:bottom w:val="single" w:sz="4" w:space="0" w:color="404040"/>
              <w:right w:val="single" w:sz="4" w:space="0" w:color="FFFFFF" w:themeColor="background1"/>
            </w:tcBorders>
            <w:shd w:val="clear" w:color="auto" w:fill="404040"/>
            <w:vAlign w:val="center"/>
          </w:tcPr>
          <w:p w14:paraId="5E8B44ED" w14:textId="2A78BCCC" w:rsidR="00FC041E" w:rsidRDefault="00FC041E" w:rsidP="0024353D">
            <w:pPr>
              <w:pStyle w:val="TableText"/>
              <w:keepNext/>
              <w:keepLines/>
              <w:jc w:val="center"/>
              <w:rPr>
                <w:b/>
                <w:color w:val="FFFFFF" w:themeColor="background1"/>
              </w:rPr>
            </w:pPr>
            <w:r>
              <w:rPr>
                <w:b/>
                <w:color w:val="FFFFFF" w:themeColor="background1"/>
              </w:rPr>
              <w:t>RTIA</w:t>
            </w:r>
          </w:p>
        </w:tc>
        <w:tc>
          <w:tcPr>
            <w:tcW w:w="1186" w:type="dxa"/>
            <w:tcBorders>
              <w:top w:val="single" w:sz="4" w:space="0" w:color="FFFFFF" w:themeColor="background1"/>
              <w:left w:val="single" w:sz="4" w:space="0" w:color="FFFFFF" w:themeColor="background1"/>
              <w:bottom w:val="single" w:sz="4" w:space="0" w:color="404040"/>
              <w:right w:val="single" w:sz="4" w:space="0" w:color="FFFFFF" w:themeColor="background1"/>
            </w:tcBorders>
            <w:shd w:val="clear" w:color="auto" w:fill="404040"/>
          </w:tcPr>
          <w:p w14:paraId="48A653CB" w14:textId="00452D0C" w:rsidR="00FC041E" w:rsidRPr="001E30C3" w:rsidRDefault="00FC041E" w:rsidP="00381011">
            <w:pPr>
              <w:pStyle w:val="TableText"/>
              <w:keepNext/>
              <w:keepLines/>
              <w:jc w:val="center"/>
              <w:rPr>
                <w:b/>
                <w:color w:val="FFFFFF" w:themeColor="background1"/>
              </w:rPr>
            </w:pPr>
            <w:r>
              <w:rPr>
                <w:b/>
                <w:color w:val="FFFFFF" w:themeColor="background1"/>
              </w:rPr>
              <w:t>CGF</w:t>
            </w:r>
          </w:p>
        </w:tc>
        <w:tc>
          <w:tcPr>
            <w:tcW w:w="1187" w:type="dxa"/>
            <w:tcBorders>
              <w:top w:val="single" w:sz="4" w:space="0" w:color="FFFFFF" w:themeColor="background1"/>
              <w:left w:val="single" w:sz="4" w:space="0" w:color="FFFFFF" w:themeColor="background1"/>
              <w:bottom w:val="single" w:sz="4" w:space="0" w:color="404040"/>
              <w:right w:val="single" w:sz="4" w:space="0" w:color="FFFFFF" w:themeColor="background1"/>
            </w:tcBorders>
            <w:shd w:val="clear" w:color="auto" w:fill="404040"/>
          </w:tcPr>
          <w:p w14:paraId="1FE0178F" w14:textId="58346FB9" w:rsidR="00FC041E" w:rsidRPr="001E30C3" w:rsidRDefault="00FC041E" w:rsidP="00381011">
            <w:pPr>
              <w:pStyle w:val="TableText"/>
              <w:keepNext/>
              <w:keepLines/>
              <w:jc w:val="center"/>
              <w:rPr>
                <w:b/>
                <w:color w:val="FFFFFF" w:themeColor="background1"/>
              </w:rPr>
            </w:pPr>
            <w:r>
              <w:rPr>
                <w:b/>
                <w:color w:val="FFFFFF" w:themeColor="background1"/>
              </w:rPr>
              <w:t>RTIA</w:t>
            </w:r>
          </w:p>
        </w:tc>
        <w:tc>
          <w:tcPr>
            <w:tcW w:w="1187" w:type="dxa"/>
            <w:tcBorders>
              <w:top w:val="single" w:sz="4" w:space="0" w:color="FFFFFF" w:themeColor="background1"/>
              <w:left w:val="single" w:sz="4" w:space="0" w:color="FFFFFF" w:themeColor="background1"/>
              <w:bottom w:val="single" w:sz="4" w:space="0" w:color="404040"/>
              <w:right w:val="single" w:sz="4" w:space="0" w:color="FFFFFF" w:themeColor="background1"/>
            </w:tcBorders>
            <w:shd w:val="clear" w:color="auto" w:fill="404040"/>
          </w:tcPr>
          <w:p w14:paraId="699EDDA7" w14:textId="53221075" w:rsidR="00FC041E" w:rsidRPr="001E30C3" w:rsidRDefault="00FC041E" w:rsidP="00381011">
            <w:pPr>
              <w:pStyle w:val="TableText"/>
              <w:keepNext/>
              <w:keepLines/>
              <w:jc w:val="center"/>
              <w:rPr>
                <w:b/>
                <w:color w:val="FFFFFF" w:themeColor="background1"/>
              </w:rPr>
            </w:pPr>
            <w:r>
              <w:rPr>
                <w:b/>
                <w:color w:val="FFFFFF" w:themeColor="background1"/>
              </w:rPr>
              <w:t>CGF</w:t>
            </w:r>
          </w:p>
        </w:tc>
        <w:tc>
          <w:tcPr>
            <w:tcW w:w="1187" w:type="dxa"/>
            <w:tcBorders>
              <w:top w:val="single" w:sz="4" w:space="0" w:color="FFFFFF" w:themeColor="background1"/>
              <w:left w:val="single" w:sz="4" w:space="0" w:color="FFFFFF" w:themeColor="background1"/>
              <w:bottom w:val="single" w:sz="4" w:space="0" w:color="404040"/>
              <w:right w:val="single" w:sz="4" w:space="0" w:color="404040"/>
            </w:tcBorders>
            <w:shd w:val="clear" w:color="auto" w:fill="404040"/>
          </w:tcPr>
          <w:p w14:paraId="72F48C28" w14:textId="22E3FB65" w:rsidR="00FC041E" w:rsidRPr="001E30C3" w:rsidRDefault="00FC041E" w:rsidP="00381011">
            <w:pPr>
              <w:pStyle w:val="TableText"/>
              <w:keepNext/>
              <w:keepLines/>
              <w:jc w:val="center"/>
              <w:rPr>
                <w:b/>
                <w:color w:val="FFFFFF" w:themeColor="background1"/>
              </w:rPr>
            </w:pPr>
            <w:r>
              <w:rPr>
                <w:b/>
                <w:color w:val="FFFFFF" w:themeColor="background1"/>
              </w:rPr>
              <w:t>RTIA</w:t>
            </w:r>
          </w:p>
        </w:tc>
      </w:tr>
      <w:tr w:rsidR="00FC041E" w14:paraId="126E94F8" w14:textId="77777777" w:rsidTr="00C35132">
        <w:tc>
          <w:tcPr>
            <w:tcW w:w="2373" w:type="dxa"/>
            <w:gridSpan w:val="2"/>
            <w:tcBorders>
              <w:top w:val="single" w:sz="4" w:space="0" w:color="404040"/>
              <w:left w:val="single" w:sz="4" w:space="0" w:color="FFFFFF" w:themeColor="background1"/>
              <w:bottom w:val="single" w:sz="4" w:space="0" w:color="AFAFAF"/>
              <w:right w:val="single" w:sz="4" w:space="0" w:color="AFAFAF"/>
            </w:tcBorders>
            <w:shd w:val="clear" w:color="auto" w:fill="auto"/>
          </w:tcPr>
          <w:p w14:paraId="66EBBB91" w14:textId="6B1A2C75" w:rsidR="00FC041E" w:rsidRDefault="006D7522" w:rsidP="00381011">
            <w:pPr>
              <w:pStyle w:val="TableText"/>
              <w:jc w:val="right"/>
            </w:pPr>
            <w:r>
              <w:t>Year 1</w:t>
            </w:r>
          </w:p>
        </w:tc>
        <w:tc>
          <w:tcPr>
            <w:tcW w:w="1187" w:type="dxa"/>
            <w:tcBorders>
              <w:top w:val="single" w:sz="4" w:space="0" w:color="404040"/>
              <w:left w:val="single" w:sz="4" w:space="0" w:color="FFFFFF" w:themeColor="background1"/>
              <w:bottom w:val="single" w:sz="4" w:space="0" w:color="AFAFAF"/>
              <w:right w:val="single" w:sz="4" w:space="0" w:color="AFAFAF"/>
            </w:tcBorders>
            <w:shd w:val="clear" w:color="auto" w:fill="auto"/>
          </w:tcPr>
          <w:p w14:paraId="782C3AE6" w14:textId="16189B39" w:rsidR="00FC041E" w:rsidRPr="00A75E05" w:rsidRDefault="00FC041E" w:rsidP="00381011">
            <w:pPr>
              <w:pStyle w:val="TableText"/>
              <w:jc w:val="right"/>
            </w:pPr>
            <w:r w:rsidRPr="00A75E05">
              <w:t>$</w:t>
            </w:r>
            <w:r w:rsidR="00C543FA" w:rsidRPr="00A75E05">
              <w:t>51.50</w:t>
            </w:r>
          </w:p>
        </w:tc>
        <w:tc>
          <w:tcPr>
            <w:tcW w:w="1187" w:type="dxa"/>
            <w:tcBorders>
              <w:top w:val="single" w:sz="4" w:space="0" w:color="404040"/>
              <w:left w:val="single" w:sz="4" w:space="0" w:color="FFFFFF" w:themeColor="background1"/>
              <w:bottom w:val="single" w:sz="4" w:space="0" w:color="AFAFAF"/>
              <w:right w:val="single" w:sz="4" w:space="0" w:color="AFAFAF"/>
            </w:tcBorders>
            <w:shd w:val="clear" w:color="auto" w:fill="auto"/>
          </w:tcPr>
          <w:p w14:paraId="5FFB9FF8" w14:textId="1BEB9EB2" w:rsidR="00FC041E" w:rsidRPr="00A75E05" w:rsidRDefault="0074005D" w:rsidP="00381011">
            <w:pPr>
              <w:pStyle w:val="TableText"/>
              <w:jc w:val="right"/>
            </w:pPr>
            <w:r w:rsidRPr="00A75E05">
              <w:t>$</w:t>
            </w:r>
            <w:r w:rsidR="00C543FA" w:rsidRPr="00A75E05">
              <w:t>40.00</w:t>
            </w:r>
          </w:p>
        </w:tc>
        <w:tc>
          <w:tcPr>
            <w:tcW w:w="1186" w:type="dxa"/>
            <w:tcBorders>
              <w:top w:val="single" w:sz="4" w:space="0" w:color="404040"/>
              <w:left w:val="single" w:sz="4" w:space="0" w:color="AFAFAF"/>
              <w:bottom w:val="single" w:sz="4" w:space="0" w:color="AFAFAF"/>
              <w:right w:val="single" w:sz="4" w:space="0" w:color="AFAFAF"/>
            </w:tcBorders>
          </w:tcPr>
          <w:p w14:paraId="229D0086" w14:textId="703F3298" w:rsidR="00FC041E" w:rsidRPr="00AC73F8" w:rsidRDefault="00E62C68" w:rsidP="00381011">
            <w:pPr>
              <w:pStyle w:val="TableText"/>
              <w:jc w:val="right"/>
            </w:pPr>
            <w:r w:rsidRPr="00AC73F8">
              <w:t>$1,699.50</w:t>
            </w:r>
          </w:p>
        </w:tc>
        <w:tc>
          <w:tcPr>
            <w:tcW w:w="1187" w:type="dxa"/>
            <w:tcBorders>
              <w:top w:val="single" w:sz="4" w:space="0" w:color="404040"/>
              <w:left w:val="single" w:sz="4" w:space="0" w:color="AFAFAF"/>
              <w:bottom w:val="single" w:sz="4" w:space="0" w:color="AFAFAF"/>
              <w:right w:val="single" w:sz="4" w:space="0" w:color="AFAFAF"/>
            </w:tcBorders>
          </w:tcPr>
          <w:p w14:paraId="5334D52B" w14:textId="1C1D367C" w:rsidR="00FC041E" w:rsidRPr="00AC73F8" w:rsidRDefault="0052322A" w:rsidP="00381011">
            <w:pPr>
              <w:pStyle w:val="TableText"/>
              <w:jc w:val="right"/>
            </w:pPr>
            <w:r w:rsidRPr="00AC73F8">
              <w:t>$1,520.00</w:t>
            </w:r>
          </w:p>
        </w:tc>
        <w:tc>
          <w:tcPr>
            <w:tcW w:w="1187" w:type="dxa"/>
            <w:tcBorders>
              <w:top w:val="single" w:sz="4" w:space="0" w:color="404040"/>
              <w:left w:val="single" w:sz="4" w:space="0" w:color="AFAFAF"/>
              <w:bottom w:val="single" w:sz="4" w:space="0" w:color="AFAFAF"/>
              <w:right w:val="single" w:sz="4" w:space="0" w:color="FFFFFF" w:themeColor="background1"/>
            </w:tcBorders>
          </w:tcPr>
          <w:p w14:paraId="58375D35" w14:textId="3A6FD3D8" w:rsidR="00FC041E" w:rsidRPr="00AC73F8" w:rsidRDefault="0052322A" w:rsidP="00381011">
            <w:pPr>
              <w:pStyle w:val="TableText"/>
              <w:jc w:val="right"/>
            </w:pPr>
            <w:r w:rsidRPr="00AC73F8">
              <w:t>$20,394.00</w:t>
            </w:r>
          </w:p>
        </w:tc>
        <w:tc>
          <w:tcPr>
            <w:tcW w:w="1187" w:type="dxa"/>
            <w:tcBorders>
              <w:top w:val="single" w:sz="4" w:space="0" w:color="404040"/>
              <w:left w:val="single" w:sz="4" w:space="0" w:color="AFAFAF"/>
              <w:bottom w:val="single" w:sz="4" w:space="0" w:color="AFAFAF"/>
              <w:right w:val="single" w:sz="4" w:space="0" w:color="FFFFFF" w:themeColor="background1"/>
            </w:tcBorders>
          </w:tcPr>
          <w:p w14:paraId="2CE2C364" w14:textId="67F36678" w:rsidR="00FC041E" w:rsidRPr="00AC73F8" w:rsidRDefault="0052322A" w:rsidP="00381011">
            <w:pPr>
              <w:pStyle w:val="TableText"/>
              <w:jc w:val="right"/>
            </w:pPr>
            <w:r w:rsidRPr="00AC73F8">
              <w:t>$</w:t>
            </w:r>
            <w:r w:rsidR="00AC73F8" w:rsidRPr="00AC73F8">
              <w:t>18,240.00</w:t>
            </w:r>
          </w:p>
        </w:tc>
      </w:tr>
    </w:tbl>
    <w:p w14:paraId="330A48D8" w14:textId="77777777" w:rsidR="00AF2355" w:rsidRDefault="00AF2355" w:rsidP="00AF2355"/>
    <w:p w14:paraId="759D51C5" w14:textId="3E3976EF" w:rsidR="00FF2F9F" w:rsidRPr="00FF2F9F" w:rsidRDefault="0035321E" w:rsidP="00FF2F9F">
      <w:pPr>
        <w:pStyle w:val="Body"/>
        <w:rPr>
          <w:rFonts w:eastAsiaTheme="minorHAnsi"/>
        </w:rPr>
      </w:pPr>
      <w:r>
        <w:rPr>
          <w:rFonts w:eastAsiaTheme="minorHAnsi"/>
        </w:rPr>
        <w:t xml:space="preserve">The </w:t>
      </w:r>
      <w:r w:rsidR="00164081">
        <w:rPr>
          <w:rFonts w:eastAsiaTheme="minorHAnsi"/>
        </w:rPr>
        <w:t xml:space="preserve">BAFO </w:t>
      </w:r>
      <w:r w:rsidR="00FC4F8E">
        <w:rPr>
          <w:rFonts w:eastAsiaTheme="minorHAnsi"/>
        </w:rPr>
        <w:t xml:space="preserve">pricing for </w:t>
      </w:r>
      <w:r w:rsidR="009035FC">
        <w:rPr>
          <w:rFonts w:eastAsiaTheme="minorHAnsi"/>
        </w:rPr>
        <w:t xml:space="preserve">Child Welfare includes </w:t>
      </w:r>
      <w:r w:rsidR="00164081">
        <w:rPr>
          <w:rFonts w:eastAsiaTheme="minorHAnsi"/>
        </w:rPr>
        <w:t xml:space="preserve">additional </w:t>
      </w:r>
      <w:r w:rsidR="006D7522">
        <w:rPr>
          <w:rFonts w:eastAsiaTheme="minorHAnsi"/>
        </w:rPr>
        <w:t xml:space="preserve">significantly </w:t>
      </w:r>
      <w:r w:rsidR="009035FC">
        <w:rPr>
          <w:rFonts w:eastAsiaTheme="minorHAnsi"/>
        </w:rPr>
        <w:t xml:space="preserve">discounted subscription rates for </w:t>
      </w:r>
      <w:r w:rsidR="0002759B">
        <w:rPr>
          <w:rFonts w:eastAsiaTheme="minorHAnsi"/>
        </w:rPr>
        <w:t xml:space="preserve">web-based </w:t>
      </w:r>
      <w:r w:rsidR="009035FC">
        <w:rPr>
          <w:rFonts w:eastAsiaTheme="minorHAnsi"/>
        </w:rPr>
        <w:t>CLEAR for Government Fraud</w:t>
      </w:r>
      <w:r w:rsidR="00683763">
        <w:rPr>
          <w:rFonts w:eastAsiaTheme="minorHAnsi"/>
        </w:rPr>
        <w:t xml:space="preserve">. </w:t>
      </w:r>
      <w:r w:rsidR="00691A91">
        <w:rPr>
          <w:rFonts w:eastAsiaTheme="minorHAnsi"/>
        </w:rPr>
        <w:t xml:space="preserve">(We provided our best available pricing for Real-Time Incarceration and Arrest Records in our previous offer.) </w:t>
      </w:r>
      <w:r w:rsidR="009D499B">
        <w:rPr>
          <w:rFonts w:eastAsiaTheme="minorHAnsi"/>
        </w:rPr>
        <w:t xml:space="preserve">Pricing provided in the Cost Schedule and the table above is for Contract Year 1. West’s price model is to increase subscription rates year-to-year. </w:t>
      </w:r>
      <w:r w:rsidR="00FF2F9F" w:rsidRPr="00FF2F9F">
        <w:rPr>
          <w:rFonts w:eastAsiaTheme="minorHAnsi"/>
        </w:rPr>
        <w:t>West continually enhances the content and functionality of the CLEAR product, so customers are getting increased value for the increase in price from year to year. For this offer, we offer a modest price escalation of 3% year-to-year.</w:t>
      </w:r>
    </w:p>
    <w:p w14:paraId="38EA012F" w14:textId="680ADA9D" w:rsidR="0035321E" w:rsidRDefault="00A3197D" w:rsidP="00F75B6E">
      <w:pPr>
        <w:pStyle w:val="Body"/>
        <w:rPr>
          <w:rFonts w:eastAsiaTheme="minorHAnsi"/>
        </w:rPr>
      </w:pPr>
      <w:r>
        <w:rPr>
          <w:rFonts w:eastAsiaTheme="minorHAnsi"/>
        </w:rPr>
        <w:t xml:space="preserve">Training and customer support are provided at no additional charge during the </w:t>
      </w:r>
      <w:r w:rsidR="00C312EF">
        <w:rPr>
          <w:rFonts w:eastAsiaTheme="minorHAnsi"/>
        </w:rPr>
        <w:t xml:space="preserve">CLEAR </w:t>
      </w:r>
      <w:r>
        <w:rPr>
          <w:rFonts w:eastAsiaTheme="minorHAnsi"/>
        </w:rPr>
        <w:t>contract term</w:t>
      </w:r>
      <w:r w:rsidR="00C312EF">
        <w:rPr>
          <w:rFonts w:eastAsiaTheme="minorHAnsi"/>
        </w:rPr>
        <w:t>.</w:t>
      </w:r>
    </w:p>
    <w:p w14:paraId="0371B3FF" w14:textId="0382588D" w:rsidR="00FF2F9F" w:rsidRDefault="00EB1678" w:rsidP="00F75B6E">
      <w:pPr>
        <w:pStyle w:val="Body"/>
        <w:rPr>
          <w:rFonts w:eastAsiaTheme="minorHAnsi"/>
        </w:rPr>
      </w:pPr>
      <w:r>
        <w:rPr>
          <w:rFonts w:eastAsiaTheme="minorHAnsi"/>
        </w:rPr>
        <w:t>Users will have access to only those features included in the purchased subscription.</w:t>
      </w:r>
    </w:p>
    <w:p w14:paraId="3BF266D2" w14:textId="625902B6" w:rsidR="00F75B6E" w:rsidRDefault="00D06936" w:rsidP="009638A9">
      <w:pPr>
        <w:pStyle w:val="H1NoTOC"/>
        <w:rPr>
          <w:rFonts w:eastAsiaTheme="minorHAnsi"/>
        </w:rPr>
      </w:pPr>
      <w:r>
        <w:rPr>
          <w:rFonts w:eastAsiaTheme="minorHAnsi"/>
        </w:rPr>
        <w:t xml:space="preserve">BAFO </w:t>
      </w:r>
      <w:r w:rsidR="009638A9">
        <w:rPr>
          <w:rFonts w:eastAsiaTheme="minorHAnsi"/>
        </w:rPr>
        <w:t>Pricing for Component 2</w:t>
      </w:r>
    </w:p>
    <w:p w14:paraId="7A3035F7" w14:textId="1852499C" w:rsidR="009638A9" w:rsidRDefault="009638A9" w:rsidP="00F75B6E">
      <w:pPr>
        <w:pStyle w:val="Body"/>
        <w:rPr>
          <w:rFonts w:eastAsiaTheme="minorHAnsi"/>
        </w:rPr>
      </w:pPr>
      <w:r>
        <w:rPr>
          <w:rFonts w:eastAsiaTheme="minorHAnsi"/>
        </w:rPr>
        <w:t xml:space="preserve">Our proposed </w:t>
      </w:r>
      <w:r w:rsidR="00D06936">
        <w:rPr>
          <w:rFonts w:eastAsiaTheme="minorHAnsi"/>
        </w:rPr>
        <w:t xml:space="preserve">BAFO </w:t>
      </w:r>
      <w:r>
        <w:rPr>
          <w:rFonts w:eastAsiaTheme="minorHAnsi"/>
        </w:rPr>
        <w:t xml:space="preserve">pricing for Indiana Department of Child Services, Child Support Bureau, is </w:t>
      </w:r>
      <w:r w:rsidR="00821246">
        <w:rPr>
          <w:rFonts w:eastAsiaTheme="minorHAnsi"/>
        </w:rPr>
        <w:t>displayed in the two tables following</w:t>
      </w:r>
      <w:r>
        <w:rPr>
          <w:rFonts w:eastAsiaTheme="minorHAnsi"/>
        </w:rPr>
        <w:t>:</w:t>
      </w:r>
    </w:p>
    <w:tbl>
      <w:tblPr>
        <w:tblW w:w="5000" w:type="pct"/>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29" w:type="dxa"/>
          <w:left w:w="58" w:type="dxa"/>
          <w:bottom w:w="29" w:type="dxa"/>
          <w:right w:w="58" w:type="dxa"/>
        </w:tblCellMar>
        <w:tblLook w:val="04A0" w:firstRow="1" w:lastRow="0" w:firstColumn="1" w:lastColumn="0" w:noHBand="0" w:noVBand="1"/>
      </w:tblPr>
      <w:tblGrid>
        <w:gridCol w:w="1933"/>
        <w:gridCol w:w="440"/>
        <w:gridCol w:w="1187"/>
        <w:gridCol w:w="1187"/>
        <w:gridCol w:w="1186"/>
        <w:gridCol w:w="1187"/>
        <w:gridCol w:w="1187"/>
        <w:gridCol w:w="1187"/>
      </w:tblGrid>
      <w:tr w:rsidR="00DD356C" w14:paraId="798B6A0D" w14:textId="77777777" w:rsidTr="00B95E50">
        <w:tc>
          <w:tcPr>
            <w:tcW w:w="1933" w:type="dxa"/>
            <w:tcBorders>
              <w:top w:val="single" w:sz="48" w:space="0" w:color="FA6400"/>
              <w:left w:val="single" w:sz="4" w:space="0" w:color="FFFFFF" w:themeColor="background1"/>
              <w:right w:val="nil"/>
            </w:tcBorders>
          </w:tcPr>
          <w:p w14:paraId="5E6E94F9" w14:textId="77777777" w:rsidR="00DD356C" w:rsidRPr="001E30C3" w:rsidRDefault="00DD356C" w:rsidP="00B95E50">
            <w:pPr>
              <w:pStyle w:val="TableNote"/>
              <w:jc w:val="right"/>
              <w:rPr>
                <w:b/>
                <w:bCs/>
              </w:rPr>
            </w:pPr>
            <w:r w:rsidRPr="001E30C3">
              <w:rPr>
                <w:b/>
                <w:bCs/>
              </w:rPr>
              <w:t>Proposed Content:</w:t>
            </w:r>
          </w:p>
        </w:tc>
        <w:tc>
          <w:tcPr>
            <w:tcW w:w="7561" w:type="dxa"/>
            <w:gridSpan w:val="7"/>
            <w:tcBorders>
              <w:top w:val="single" w:sz="48" w:space="0" w:color="FA6400"/>
              <w:left w:val="nil"/>
              <w:right w:val="single" w:sz="4" w:space="0" w:color="FFFFFF" w:themeColor="background1"/>
            </w:tcBorders>
          </w:tcPr>
          <w:p w14:paraId="5355FF14" w14:textId="1CDBD29E" w:rsidR="00DD356C" w:rsidRDefault="00DD356C" w:rsidP="00B95E50">
            <w:pPr>
              <w:pStyle w:val="TableNote"/>
            </w:pPr>
            <w:r w:rsidRPr="005B7350">
              <w:t>CLEAR</w:t>
            </w:r>
            <w:r>
              <w:t xml:space="preserve"> for Government Fraud (CGF) - Up to 120 Users</w:t>
            </w:r>
          </w:p>
          <w:p w14:paraId="25278E50" w14:textId="0DADDA0F" w:rsidR="00DD356C" w:rsidRPr="00421911" w:rsidRDefault="00DD356C" w:rsidP="00B95E50">
            <w:pPr>
              <w:pStyle w:val="TableNote"/>
            </w:pPr>
            <w:r>
              <w:t>Real-Time Incarceration and Arrest Records (RTIA</w:t>
            </w:r>
            <w:r w:rsidR="008756F7">
              <w:t>)</w:t>
            </w:r>
            <w:r>
              <w:t xml:space="preserve"> - Up to 120 Users</w:t>
            </w:r>
          </w:p>
        </w:tc>
      </w:tr>
      <w:tr w:rsidR="00DD356C" w14:paraId="2283E64F" w14:textId="77777777" w:rsidTr="00B95E50">
        <w:tc>
          <w:tcPr>
            <w:tcW w:w="2373" w:type="dxa"/>
            <w:gridSpan w:val="2"/>
            <w:tcBorders>
              <w:top w:val="single" w:sz="4" w:space="0" w:color="404040"/>
              <w:left w:val="single" w:sz="4" w:space="0" w:color="404040"/>
              <w:bottom w:val="single" w:sz="4" w:space="0" w:color="404040"/>
              <w:right w:val="single" w:sz="4" w:space="0" w:color="FFFFFF" w:themeColor="background1"/>
            </w:tcBorders>
            <w:shd w:val="clear" w:color="auto" w:fill="404040"/>
          </w:tcPr>
          <w:p w14:paraId="74707080" w14:textId="77777777" w:rsidR="00DD356C" w:rsidRPr="001E30C3" w:rsidRDefault="00DD356C" w:rsidP="00B95E50">
            <w:pPr>
              <w:pStyle w:val="TableText"/>
              <w:keepNext/>
              <w:keepLines/>
              <w:rPr>
                <w:b/>
                <w:color w:val="FFFFFF" w:themeColor="background1"/>
              </w:rPr>
            </w:pPr>
            <w:r>
              <w:rPr>
                <w:b/>
                <w:color w:val="FFFFFF" w:themeColor="background1"/>
              </w:rPr>
              <w:t>Contract Year</w:t>
            </w:r>
          </w:p>
        </w:tc>
        <w:tc>
          <w:tcPr>
            <w:tcW w:w="2374" w:type="dxa"/>
            <w:gridSpan w:val="2"/>
            <w:tcBorders>
              <w:top w:val="single" w:sz="4" w:space="0" w:color="404040"/>
              <w:left w:val="single" w:sz="4" w:space="0" w:color="FFFFFF" w:themeColor="background1"/>
              <w:bottom w:val="single" w:sz="4" w:space="0" w:color="FFFFFF" w:themeColor="background1"/>
              <w:right w:val="single" w:sz="4" w:space="0" w:color="FFFFFF" w:themeColor="background1"/>
            </w:tcBorders>
            <w:shd w:val="clear" w:color="auto" w:fill="404040"/>
            <w:vAlign w:val="center"/>
          </w:tcPr>
          <w:p w14:paraId="1898E167" w14:textId="77777777" w:rsidR="00DD356C" w:rsidRPr="001E30C3" w:rsidRDefault="00DD356C" w:rsidP="00B95E50">
            <w:pPr>
              <w:pStyle w:val="TableText"/>
              <w:keepNext/>
              <w:keepLines/>
              <w:jc w:val="center"/>
              <w:rPr>
                <w:b/>
                <w:color w:val="FFFFFF" w:themeColor="background1"/>
              </w:rPr>
            </w:pPr>
            <w:r>
              <w:rPr>
                <w:b/>
                <w:color w:val="FFFFFF" w:themeColor="background1"/>
              </w:rPr>
              <w:t>Per-User Rate</w:t>
            </w:r>
          </w:p>
        </w:tc>
        <w:tc>
          <w:tcPr>
            <w:tcW w:w="2373" w:type="dxa"/>
            <w:gridSpan w:val="2"/>
            <w:tcBorders>
              <w:top w:val="single" w:sz="4" w:space="0" w:color="404040"/>
              <w:left w:val="single" w:sz="4" w:space="0" w:color="FFFFFF" w:themeColor="background1"/>
              <w:bottom w:val="single" w:sz="4" w:space="0" w:color="FFFFFF" w:themeColor="background1"/>
              <w:right w:val="single" w:sz="4" w:space="0" w:color="FFFFFF" w:themeColor="background1"/>
            </w:tcBorders>
            <w:shd w:val="clear" w:color="auto" w:fill="404040"/>
          </w:tcPr>
          <w:p w14:paraId="3C0BEC7B" w14:textId="77777777" w:rsidR="00DD356C" w:rsidRPr="001E30C3" w:rsidRDefault="00DD356C" w:rsidP="00B95E50">
            <w:pPr>
              <w:pStyle w:val="TableText"/>
              <w:keepNext/>
              <w:keepLines/>
              <w:jc w:val="center"/>
              <w:rPr>
                <w:b/>
                <w:color w:val="FFFFFF" w:themeColor="background1"/>
              </w:rPr>
            </w:pPr>
            <w:r w:rsidRPr="001E30C3">
              <w:rPr>
                <w:b/>
                <w:color w:val="FFFFFF" w:themeColor="background1"/>
              </w:rPr>
              <w:t>Fixed Monthly Charge</w:t>
            </w:r>
          </w:p>
        </w:tc>
        <w:tc>
          <w:tcPr>
            <w:tcW w:w="2374" w:type="dxa"/>
            <w:gridSpan w:val="2"/>
            <w:tcBorders>
              <w:top w:val="single" w:sz="4" w:space="0" w:color="404040"/>
              <w:left w:val="single" w:sz="4" w:space="0" w:color="FFFFFF" w:themeColor="background1"/>
              <w:bottom w:val="single" w:sz="4" w:space="0" w:color="FFFFFF" w:themeColor="background1"/>
              <w:right w:val="single" w:sz="4" w:space="0" w:color="404040"/>
            </w:tcBorders>
            <w:shd w:val="clear" w:color="auto" w:fill="404040"/>
          </w:tcPr>
          <w:p w14:paraId="307C1023" w14:textId="77777777" w:rsidR="00DD356C" w:rsidRPr="001E30C3" w:rsidRDefault="00DD356C" w:rsidP="00B95E50">
            <w:pPr>
              <w:pStyle w:val="TableText"/>
              <w:keepNext/>
              <w:keepLines/>
              <w:jc w:val="center"/>
              <w:rPr>
                <w:b/>
                <w:color w:val="FFFFFF" w:themeColor="background1"/>
              </w:rPr>
            </w:pPr>
            <w:r w:rsidRPr="001E30C3">
              <w:rPr>
                <w:b/>
                <w:color w:val="FFFFFF" w:themeColor="background1"/>
              </w:rPr>
              <w:t>Annual Cost</w:t>
            </w:r>
          </w:p>
        </w:tc>
      </w:tr>
      <w:tr w:rsidR="00DD356C" w14:paraId="5E23E43A" w14:textId="77777777" w:rsidTr="00B95E50">
        <w:tc>
          <w:tcPr>
            <w:tcW w:w="2373" w:type="dxa"/>
            <w:gridSpan w:val="2"/>
            <w:tcBorders>
              <w:top w:val="single" w:sz="4" w:space="0" w:color="404040"/>
              <w:left w:val="single" w:sz="4" w:space="0" w:color="404040"/>
              <w:bottom w:val="single" w:sz="4" w:space="0" w:color="404040"/>
              <w:right w:val="single" w:sz="4" w:space="0" w:color="FFFFFF" w:themeColor="background1"/>
            </w:tcBorders>
            <w:shd w:val="clear" w:color="auto" w:fill="404040"/>
          </w:tcPr>
          <w:p w14:paraId="39272523" w14:textId="77777777" w:rsidR="00DD356C" w:rsidRDefault="00DD356C" w:rsidP="00B95E50">
            <w:pPr>
              <w:pStyle w:val="TableText"/>
              <w:keepNext/>
              <w:keepLines/>
              <w:rPr>
                <w:b/>
                <w:color w:val="FFFFFF" w:themeColor="background1"/>
              </w:rPr>
            </w:pPr>
          </w:p>
        </w:tc>
        <w:tc>
          <w:tcPr>
            <w:tcW w:w="1187" w:type="dxa"/>
            <w:tcBorders>
              <w:top w:val="single" w:sz="4" w:space="0" w:color="FFFFFF" w:themeColor="background1"/>
              <w:left w:val="single" w:sz="4" w:space="0" w:color="FFFFFF" w:themeColor="background1"/>
              <w:bottom w:val="single" w:sz="4" w:space="0" w:color="404040"/>
              <w:right w:val="single" w:sz="4" w:space="0" w:color="FFFFFF" w:themeColor="background1"/>
            </w:tcBorders>
            <w:shd w:val="clear" w:color="auto" w:fill="404040"/>
            <w:vAlign w:val="center"/>
          </w:tcPr>
          <w:p w14:paraId="2DC891A6" w14:textId="77777777" w:rsidR="00DD356C" w:rsidRDefault="00DD356C" w:rsidP="00B95E50">
            <w:pPr>
              <w:pStyle w:val="TableText"/>
              <w:keepNext/>
              <w:keepLines/>
              <w:jc w:val="center"/>
              <w:rPr>
                <w:b/>
                <w:color w:val="FFFFFF" w:themeColor="background1"/>
              </w:rPr>
            </w:pPr>
            <w:r>
              <w:rPr>
                <w:b/>
                <w:color w:val="FFFFFF" w:themeColor="background1"/>
              </w:rPr>
              <w:t>CGF</w:t>
            </w:r>
          </w:p>
        </w:tc>
        <w:tc>
          <w:tcPr>
            <w:tcW w:w="1187" w:type="dxa"/>
            <w:tcBorders>
              <w:top w:val="single" w:sz="4" w:space="0" w:color="FFFFFF" w:themeColor="background1"/>
              <w:left w:val="single" w:sz="4" w:space="0" w:color="FFFFFF" w:themeColor="background1"/>
              <w:bottom w:val="single" w:sz="4" w:space="0" w:color="404040"/>
              <w:right w:val="single" w:sz="4" w:space="0" w:color="FFFFFF" w:themeColor="background1"/>
            </w:tcBorders>
            <w:shd w:val="clear" w:color="auto" w:fill="404040"/>
            <w:vAlign w:val="center"/>
          </w:tcPr>
          <w:p w14:paraId="0288504B" w14:textId="77777777" w:rsidR="00DD356C" w:rsidRDefault="00DD356C" w:rsidP="00B95E50">
            <w:pPr>
              <w:pStyle w:val="TableText"/>
              <w:keepNext/>
              <w:keepLines/>
              <w:jc w:val="center"/>
              <w:rPr>
                <w:b/>
                <w:color w:val="FFFFFF" w:themeColor="background1"/>
              </w:rPr>
            </w:pPr>
            <w:r>
              <w:rPr>
                <w:b/>
                <w:color w:val="FFFFFF" w:themeColor="background1"/>
              </w:rPr>
              <w:t>RTIA</w:t>
            </w:r>
          </w:p>
        </w:tc>
        <w:tc>
          <w:tcPr>
            <w:tcW w:w="1186" w:type="dxa"/>
            <w:tcBorders>
              <w:top w:val="single" w:sz="4" w:space="0" w:color="FFFFFF" w:themeColor="background1"/>
              <w:left w:val="single" w:sz="4" w:space="0" w:color="FFFFFF" w:themeColor="background1"/>
              <w:bottom w:val="single" w:sz="4" w:space="0" w:color="404040"/>
              <w:right w:val="single" w:sz="4" w:space="0" w:color="FFFFFF" w:themeColor="background1"/>
            </w:tcBorders>
            <w:shd w:val="clear" w:color="auto" w:fill="404040"/>
          </w:tcPr>
          <w:p w14:paraId="427D0F8F" w14:textId="77777777" w:rsidR="00DD356C" w:rsidRPr="001E30C3" w:rsidRDefault="00DD356C" w:rsidP="00B95E50">
            <w:pPr>
              <w:pStyle w:val="TableText"/>
              <w:keepNext/>
              <w:keepLines/>
              <w:jc w:val="center"/>
              <w:rPr>
                <w:b/>
                <w:color w:val="FFFFFF" w:themeColor="background1"/>
              </w:rPr>
            </w:pPr>
            <w:r>
              <w:rPr>
                <w:b/>
                <w:color w:val="FFFFFF" w:themeColor="background1"/>
              </w:rPr>
              <w:t>CGF</w:t>
            </w:r>
          </w:p>
        </w:tc>
        <w:tc>
          <w:tcPr>
            <w:tcW w:w="1187" w:type="dxa"/>
            <w:tcBorders>
              <w:top w:val="single" w:sz="4" w:space="0" w:color="FFFFFF" w:themeColor="background1"/>
              <w:left w:val="single" w:sz="4" w:space="0" w:color="FFFFFF" w:themeColor="background1"/>
              <w:bottom w:val="single" w:sz="4" w:space="0" w:color="404040"/>
              <w:right w:val="single" w:sz="4" w:space="0" w:color="FFFFFF" w:themeColor="background1"/>
            </w:tcBorders>
            <w:shd w:val="clear" w:color="auto" w:fill="404040"/>
          </w:tcPr>
          <w:p w14:paraId="52CAB146" w14:textId="77777777" w:rsidR="00DD356C" w:rsidRPr="001E30C3" w:rsidRDefault="00DD356C" w:rsidP="00B95E50">
            <w:pPr>
              <w:pStyle w:val="TableText"/>
              <w:keepNext/>
              <w:keepLines/>
              <w:jc w:val="center"/>
              <w:rPr>
                <w:b/>
                <w:color w:val="FFFFFF" w:themeColor="background1"/>
              </w:rPr>
            </w:pPr>
            <w:r>
              <w:rPr>
                <w:b/>
                <w:color w:val="FFFFFF" w:themeColor="background1"/>
              </w:rPr>
              <w:t>RTIA</w:t>
            </w:r>
          </w:p>
        </w:tc>
        <w:tc>
          <w:tcPr>
            <w:tcW w:w="1187" w:type="dxa"/>
            <w:tcBorders>
              <w:top w:val="single" w:sz="4" w:space="0" w:color="FFFFFF" w:themeColor="background1"/>
              <w:left w:val="single" w:sz="4" w:space="0" w:color="FFFFFF" w:themeColor="background1"/>
              <w:bottom w:val="single" w:sz="4" w:space="0" w:color="404040"/>
              <w:right w:val="single" w:sz="4" w:space="0" w:color="FFFFFF" w:themeColor="background1"/>
            </w:tcBorders>
            <w:shd w:val="clear" w:color="auto" w:fill="404040"/>
          </w:tcPr>
          <w:p w14:paraId="44FFB07B" w14:textId="77777777" w:rsidR="00DD356C" w:rsidRPr="001E30C3" w:rsidRDefault="00DD356C" w:rsidP="00B95E50">
            <w:pPr>
              <w:pStyle w:val="TableText"/>
              <w:keepNext/>
              <w:keepLines/>
              <w:jc w:val="center"/>
              <w:rPr>
                <w:b/>
                <w:color w:val="FFFFFF" w:themeColor="background1"/>
              </w:rPr>
            </w:pPr>
            <w:r>
              <w:rPr>
                <w:b/>
                <w:color w:val="FFFFFF" w:themeColor="background1"/>
              </w:rPr>
              <w:t>CGF</w:t>
            </w:r>
          </w:p>
        </w:tc>
        <w:tc>
          <w:tcPr>
            <w:tcW w:w="1187" w:type="dxa"/>
            <w:tcBorders>
              <w:top w:val="single" w:sz="4" w:space="0" w:color="FFFFFF" w:themeColor="background1"/>
              <w:left w:val="single" w:sz="4" w:space="0" w:color="FFFFFF" w:themeColor="background1"/>
              <w:bottom w:val="single" w:sz="4" w:space="0" w:color="404040"/>
              <w:right w:val="single" w:sz="4" w:space="0" w:color="404040"/>
            </w:tcBorders>
            <w:shd w:val="clear" w:color="auto" w:fill="404040"/>
          </w:tcPr>
          <w:p w14:paraId="202247A9" w14:textId="77777777" w:rsidR="00DD356C" w:rsidRPr="001E30C3" w:rsidRDefault="00DD356C" w:rsidP="00B95E50">
            <w:pPr>
              <w:pStyle w:val="TableText"/>
              <w:keepNext/>
              <w:keepLines/>
              <w:jc w:val="center"/>
              <w:rPr>
                <w:b/>
                <w:color w:val="FFFFFF" w:themeColor="background1"/>
              </w:rPr>
            </w:pPr>
            <w:r>
              <w:rPr>
                <w:b/>
                <w:color w:val="FFFFFF" w:themeColor="background1"/>
              </w:rPr>
              <w:t>RTIA</w:t>
            </w:r>
          </w:p>
        </w:tc>
      </w:tr>
      <w:tr w:rsidR="00A75E05" w14:paraId="2414D637" w14:textId="77777777" w:rsidTr="00B95E50">
        <w:tc>
          <w:tcPr>
            <w:tcW w:w="2373" w:type="dxa"/>
            <w:gridSpan w:val="2"/>
            <w:tcBorders>
              <w:top w:val="single" w:sz="4" w:space="0" w:color="404040"/>
              <w:left w:val="single" w:sz="4" w:space="0" w:color="FFFFFF" w:themeColor="background1"/>
              <w:bottom w:val="single" w:sz="4" w:space="0" w:color="AFAFAF"/>
              <w:right w:val="single" w:sz="4" w:space="0" w:color="AFAFAF"/>
            </w:tcBorders>
            <w:shd w:val="clear" w:color="auto" w:fill="auto"/>
          </w:tcPr>
          <w:p w14:paraId="21F76A00" w14:textId="6442DA29" w:rsidR="00A75E05" w:rsidRDefault="00A75E05" w:rsidP="00A75E05">
            <w:pPr>
              <w:pStyle w:val="TableText"/>
              <w:jc w:val="right"/>
            </w:pPr>
            <w:r>
              <w:t>Year 1</w:t>
            </w:r>
          </w:p>
        </w:tc>
        <w:tc>
          <w:tcPr>
            <w:tcW w:w="1187" w:type="dxa"/>
            <w:tcBorders>
              <w:top w:val="single" w:sz="4" w:space="0" w:color="404040"/>
              <w:left w:val="single" w:sz="4" w:space="0" w:color="FFFFFF" w:themeColor="background1"/>
              <w:bottom w:val="single" w:sz="4" w:space="0" w:color="AFAFAF"/>
              <w:right w:val="single" w:sz="4" w:space="0" w:color="AFAFAF"/>
            </w:tcBorders>
            <w:shd w:val="clear" w:color="auto" w:fill="auto"/>
          </w:tcPr>
          <w:p w14:paraId="2BAA4F2D" w14:textId="4687A330" w:rsidR="00A75E05" w:rsidRPr="00AC73F8" w:rsidRDefault="00A75E05" w:rsidP="00A75E05">
            <w:pPr>
              <w:pStyle w:val="TableText"/>
              <w:jc w:val="right"/>
            </w:pPr>
            <w:r w:rsidRPr="00AC73F8">
              <w:t>$51.50</w:t>
            </w:r>
          </w:p>
        </w:tc>
        <w:tc>
          <w:tcPr>
            <w:tcW w:w="1187" w:type="dxa"/>
            <w:tcBorders>
              <w:top w:val="single" w:sz="4" w:space="0" w:color="404040"/>
              <w:left w:val="single" w:sz="4" w:space="0" w:color="FFFFFF" w:themeColor="background1"/>
              <w:bottom w:val="single" w:sz="4" w:space="0" w:color="AFAFAF"/>
              <w:right w:val="single" w:sz="4" w:space="0" w:color="AFAFAF"/>
            </w:tcBorders>
            <w:shd w:val="clear" w:color="auto" w:fill="auto"/>
          </w:tcPr>
          <w:p w14:paraId="3FAC4EA2" w14:textId="0CEB630E" w:rsidR="00A75E05" w:rsidRPr="00AC73F8" w:rsidRDefault="00A75E05" w:rsidP="00A75E05">
            <w:pPr>
              <w:pStyle w:val="TableText"/>
              <w:jc w:val="right"/>
            </w:pPr>
            <w:r w:rsidRPr="00AC73F8">
              <w:t>$40.00</w:t>
            </w:r>
          </w:p>
        </w:tc>
        <w:tc>
          <w:tcPr>
            <w:tcW w:w="1186" w:type="dxa"/>
            <w:tcBorders>
              <w:top w:val="single" w:sz="4" w:space="0" w:color="404040"/>
              <w:left w:val="single" w:sz="4" w:space="0" w:color="AFAFAF"/>
              <w:bottom w:val="single" w:sz="4" w:space="0" w:color="AFAFAF"/>
              <w:right w:val="single" w:sz="4" w:space="0" w:color="AFAFAF"/>
            </w:tcBorders>
          </w:tcPr>
          <w:p w14:paraId="50517C29" w14:textId="69D51273" w:rsidR="00A75E05" w:rsidRPr="00AC73F8" w:rsidRDefault="00A75E05" w:rsidP="00A75E05">
            <w:pPr>
              <w:pStyle w:val="TableText"/>
              <w:jc w:val="right"/>
            </w:pPr>
            <w:r w:rsidRPr="00AC73F8">
              <w:t>$6,180.00</w:t>
            </w:r>
          </w:p>
        </w:tc>
        <w:tc>
          <w:tcPr>
            <w:tcW w:w="1187" w:type="dxa"/>
            <w:tcBorders>
              <w:top w:val="single" w:sz="4" w:space="0" w:color="404040"/>
              <w:left w:val="single" w:sz="4" w:space="0" w:color="AFAFAF"/>
              <w:bottom w:val="single" w:sz="4" w:space="0" w:color="AFAFAF"/>
              <w:right w:val="single" w:sz="4" w:space="0" w:color="AFAFAF"/>
            </w:tcBorders>
          </w:tcPr>
          <w:p w14:paraId="61150C88" w14:textId="457C8BC1" w:rsidR="00A75E05" w:rsidRPr="00AC73F8" w:rsidRDefault="00A75E05" w:rsidP="00A75E05">
            <w:pPr>
              <w:pStyle w:val="TableText"/>
              <w:jc w:val="right"/>
            </w:pPr>
            <w:r w:rsidRPr="00AC73F8">
              <w:t>$4,800</w:t>
            </w:r>
          </w:p>
        </w:tc>
        <w:tc>
          <w:tcPr>
            <w:tcW w:w="1187" w:type="dxa"/>
            <w:tcBorders>
              <w:top w:val="single" w:sz="4" w:space="0" w:color="404040"/>
              <w:left w:val="single" w:sz="4" w:space="0" w:color="AFAFAF"/>
              <w:bottom w:val="single" w:sz="4" w:space="0" w:color="AFAFAF"/>
              <w:right w:val="single" w:sz="4" w:space="0" w:color="FFFFFF" w:themeColor="background1"/>
            </w:tcBorders>
          </w:tcPr>
          <w:p w14:paraId="7F8E9CDD" w14:textId="62465ED9" w:rsidR="00A75E05" w:rsidRPr="00AC73F8" w:rsidRDefault="00A75E05" w:rsidP="00A75E05">
            <w:pPr>
              <w:pStyle w:val="TableText"/>
              <w:jc w:val="right"/>
            </w:pPr>
            <w:r w:rsidRPr="00AC73F8">
              <w:t>$74,160</w:t>
            </w:r>
          </w:p>
        </w:tc>
        <w:tc>
          <w:tcPr>
            <w:tcW w:w="1187" w:type="dxa"/>
            <w:tcBorders>
              <w:top w:val="single" w:sz="4" w:space="0" w:color="404040"/>
              <w:left w:val="single" w:sz="4" w:space="0" w:color="AFAFAF"/>
              <w:bottom w:val="single" w:sz="4" w:space="0" w:color="AFAFAF"/>
              <w:right w:val="single" w:sz="4" w:space="0" w:color="FFFFFF" w:themeColor="background1"/>
            </w:tcBorders>
          </w:tcPr>
          <w:p w14:paraId="1D24B3DD" w14:textId="4F989B41" w:rsidR="00A75E05" w:rsidRPr="00AC73F8" w:rsidRDefault="00A75E05" w:rsidP="00A75E05">
            <w:pPr>
              <w:pStyle w:val="TableText"/>
              <w:jc w:val="right"/>
            </w:pPr>
            <w:r w:rsidRPr="00AC73F8">
              <w:t>$57,600</w:t>
            </w:r>
          </w:p>
        </w:tc>
      </w:tr>
    </w:tbl>
    <w:p w14:paraId="5C015858" w14:textId="77777777" w:rsidR="00DD356C" w:rsidRDefault="00DD356C" w:rsidP="00DD356C"/>
    <w:p w14:paraId="43203F67" w14:textId="3E5E364A" w:rsidR="00F35BAE" w:rsidRPr="00FF2F9F" w:rsidRDefault="00C312EF" w:rsidP="00F35BAE">
      <w:pPr>
        <w:pStyle w:val="Body"/>
        <w:rPr>
          <w:rFonts w:eastAsiaTheme="minorHAnsi"/>
        </w:rPr>
      </w:pPr>
      <w:r>
        <w:rPr>
          <w:rFonts w:eastAsiaTheme="minorHAnsi"/>
        </w:rPr>
        <w:t xml:space="preserve">The </w:t>
      </w:r>
      <w:r w:rsidR="00D06936">
        <w:rPr>
          <w:rFonts w:eastAsiaTheme="minorHAnsi"/>
        </w:rPr>
        <w:t xml:space="preserve">BAFO </w:t>
      </w:r>
      <w:r>
        <w:rPr>
          <w:rFonts w:eastAsiaTheme="minorHAnsi"/>
        </w:rPr>
        <w:t xml:space="preserve">pricing for Child Support includes </w:t>
      </w:r>
      <w:r w:rsidR="00D06936">
        <w:rPr>
          <w:rFonts w:eastAsiaTheme="minorHAnsi"/>
        </w:rPr>
        <w:t xml:space="preserve">additional </w:t>
      </w:r>
      <w:r w:rsidR="00184E63">
        <w:rPr>
          <w:rFonts w:eastAsiaTheme="minorHAnsi"/>
        </w:rPr>
        <w:t xml:space="preserve">significantly </w:t>
      </w:r>
      <w:r>
        <w:rPr>
          <w:rFonts w:eastAsiaTheme="minorHAnsi"/>
        </w:rPr>
        <w:t xml:space="preserve">discounted subscription rates for web-based CLEAR for Government Fraud. </w:t>
      </w:r>
      <w:r w:rsidR="00691A91">
        <w:rPr>
          <w:rFonts w:eastAsiaTheme="minorHAnsi"/>
        </w:rPr>
        <w:t xml:space="preserve">(We provided our best available pricing for Real-Time Incarceration and Arrest Records in our previous offer.) </w:t>
      </w:r>
      <w:r w:rsidR="00F35BAE">
        <w:rPr>
          <w:rFonts w:eastAsiaTheme="minorHAnsi"/>
        </w:rPr>
        <w:t xml:space="preserve">Pricing provided in the Cost Schedule and the table above is for Contract Year 1. West’s price model is to increase subscription rates year-to-year. </w:t>
      </w:r>
      <w:r w:rsidR="00F35BAE" w:rsidRPr="00FF2F9F">
        <w:rPr>
          <w:rFonts w:eastAsiaTheme="minorHAnsi"/>
        </w:rPr>
        <w:t xml:space="preserve">West continually </w:t>
      </w:r>
      <w:r w:rsidR="00F35BAE" w:rsidRPr="00FF2F9F">
        <w:rPr>
          <w:rFonts w:eastAsiaTheme="minorHAnsi"/>
        </w:rPr>
        <w:lastRenderedPageBreak/>
        <w:t>enhances the content and functionality of the CLEAR product, so customers are getting increased value for the increase in price from year to year. For this offer, we offer a modest price escalation of 3% year-to-year.</w:t>
      </w:r>
    </w:p>
    <w:p w14:paraId="6DDB81FE" w14:textId="63B509CE" w:rsidR="00C312EF" w:rsidRDefault="00C312EF" w:rsidP="00C312EF">
      <w:pPr>
        <w:pStyle w:val="Body"/>
        <w:rPr>
          <w:rFonts w:eastAsiaTheme="minorHAnsi"/>
        </w:rPr>
      </w:pPr>
      <w:r>
        <w:rPr>
          <w:rFonts w:eastAsiaTheme="minorHAnsi"/>
        </w:rPr>
        <w:t>Training and customer support are provided at no additional charge during the CLEAR contract term.</w:t>
      </w:r>
    </w:p>
    <w:p w14:paraId="238E3491" w14:textId="77777777" w:rsidR="00F35BAE" w:rsidRDefault="00F35BAE" w:rsidP="00F35BAE">
      <w:pPr>
        <w:pStyle w:val="Body"/>
        <w:rPr>
          <w:rFonts w:eastAsiaTheme="minorHAnsi"/>
        </w:rPr>
      </w:pPr>
      <w:r>
        <w:rPr>
          <w:rFonts w:eastAsiaTheme="minorHAnsi"/>
        </w:rPr>
        <w:t>Users will have access to only those features included in the purchased subscription.</w:t>
      </w:r>
    </w:p>
    <w:p w14:paraId="1D96B22E" w14:textId="7EB31B8B" w:rsidR="009C471D" w:rsidRDefault="009C471D" w:rsidP="00F35BAE">
      <w:pPr>
        <w:pStyle w:val="Body"/>
        <w:rPr>
          <w:rFonts w:eastAsiaTheme="minorHAnsi"/>
        </w:rPr>
      </w:pPr>
      <w:r>
        <w:rPr>
          <w:rFonts w:eastAsiaTheme="minorHAnsi"/>
        </w:rPr>
        <w:t xml:space="preserve">We provided our best pricing for the Incarceration Monitoring – Batch Processing Service in our previous offer, so are unable to further reduce </w:t>
      </w:r>
      <w:r w:rsidR="00002255">
        <w:rPr>
          <w:rFonts w:eastAsiaTheme="minorHAnsi"/>
        </w:rPr>
        <w:t>our</w:t>
      </w:r>
      <w:r>
        <w:rPr>
          <w:rFonts w:eastAsiaTheme="minorHAnsi"/>
        </w:rPr>
        <w:t xml:space="preserve"> </w:t>
      </w:r>
      <w:r w:rsidR="008C0204">
        <w:rPr>
          <w:rFonts w:eastAsiaTheme="minorHAnsi"/>
        </w:rPr>
        <w:t>batch pric</w:t>
      </w:r>
      <w:r w:rsidR="00002255">
        <w:rPr>
          <w:rFonts w:eastAsiaTheme="minorHAnsi"/>
        </w:rPr>
        <w:t>ing for this offer</w:t>
      </w:r>
      <w:r w:rsidR="008C0204">
        <w:rPr>
          <w:rFonts w:eastAsiaTheme="minorHAnsi"/>
        </w:rPr>
        <w:t>.</w:t>
      </w:r>
    </w:p>
    <w:tbl>
      <w:tblPr>
        <w:tblW w:w="5000" w:type="pct"/>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29" w:type="dxa"/>
          <w:left w:w="58" w:type="dxa"/>
          <w:bottom w:w="29" w:type="dxa"/>
          <w:right w:w="58" w:type="dxa"/>
        </w:tblCellMar>
        <w:tblLook w:val="04A0" w:firstRow="1" w:lastRow="0" w:firstColumn="1" w:lastColumn="0" w:noHBand="0" w:noVBand="1"/>
      </w:tblPr>
      <w:tblGrid>
        <w:gridCol w:w="1933"/>
        <w:gridCol w:w="2814"/>
        <w:gridCol w:w="2373"/>
        <w:gridCol w:w="2374"/>
      </w:tblGrid>
      <w:tr w:rsidR="0060235C" w14:paraId="25A51BA1" w14:textId="77777777" w:rsidTr="00B95E50">
        <w:tc>
          <w:tcPr>
            <w:tcW w:w="1933" w:type="dxa"/>
            <w:tcBorders>
              <w:top w:val="single" w:sz="48" w:space="0" w:color="FA6400"/>
              <w:left w:val="single" w:sz="4" w:space="0" w:color="FFFFFF" w:themeColor="background1"/>
              <w:right w:val="nil"/>
            </w:tcBorders>
          </w:tcPr>
          <w:p w14:paraId="7B73E5E5" w14:textId="77777777" w:rsidR="0060235C" w:rsidRPr="001E30C3" w:rsidRDefault="0060235C" w:rsidP="00B95E50">
            <w:pPr>
              <w:pStyle w:val="TableNote"/>
              <w:jc w:val="right"/>
              <w:rPr>
                <w:b/>
                <w:bCs/>
              </w:rPr>
            </w:pPr>
            <w:r w:rsidRPr="001E30C3">
              <w:rPr>
                <w:b/>
                <w:bCs/>
              </w:rPr>
              <w:t>Proposed Content:</w:t>
            </w:r>
          </w:p>
        </w:tc>
        <w:tc>
          <w:tcPr>
            <w:tcW w:w="7561" w:type="dxa"/>
            <w:gridSpan w:val="3"/>
            <w:tcBorders>
              <w:top w:val="single" w:sz="48" w:space="0" w:color="FA6400"/>
              <w:left w:val="nil"/>
              <w:right w:val="single" w:sz="4" w:space="0" w:color="FFFFFF" w:themeColor="background1"/>
            </w:tcBorders>
          </w:tcPr>
          <w:p w14:paraId="570994FA" w14:textId="49BA097D" w:rsidR="0060235C" w:rsidRPr="00421911" w:rsidRDefault="00C70F89" w:rsidP="00B95E50">
            <w:pPr>
              <w:pStyle w:val="TableNote"/>
            </w:pPr>
            <w:r>
              <w:t>Incarceration Monitoring – Batch Processing Service</w:t>
            </w:r>
          </w:p>
        </w:tc>
      </w:tr>
      <w:tr w:rsidR="00273B71" w14:paraId="33607FC3" w14:textId="77777777" w:rsidTr="005164C9">
        <w:trPr>
          <w:trHeight w:val="587"/>
        </w:trPr>
        <w:tc>
          <w:tcPr>
            <w:tcW w:w="4747" w:type="dxa"/>
            <w:gridSpan w:val="2"/>
            <w:tcBorders>
              <w:top w:val="single" w:sz="4" w:space="0" w:color="404040"/>
              <w:left w:val="single" w:sz="4" w:space="0" w:color="404040"/>
              <w:right w:val="single" w:sz="4" w:space="0" w:color="FFFFFF" w:themeColor="background1"/>
            </w:tcBorders>
            <w:shd w:val="clear" w:color="auto" w:fill="404040"/>
            <w:vAlign w:val="center"/>
          </w:tcPr>
          <w:p w14:paraId="0B5E0267" w14:textId="008BB800" w:rsidR="00273B71" w:rsidRPr="001E30C3" w:rsidRDefault="00273B71" w:rsidP="00273B71">
            <w:pPr>
              <w:pStyle w:val="TableText"/>
              <w:keepNext/>
              <w:keepLines/>
              <w:jc w:val="center"/>
              <w:rPr>
                <w:b/>
                <w:color w:val="FFFFFF" w:themeColor="background1"/>
              </w:rPr>
            </w:pPr>
            <w:r>
              <w:rPr>
                <w:b/>
                <w:color w:val="FFFFFF" w:themeColor="background1"/>
              </w:rPr>
              <w:t>Monthly Request Volume</w:t>
            </w:r>
          </w:p>
        </w:tc>
        <w:tc>
          <w:tcPr>
            <w:tcW w:w="2373" w:type="dxa"/>
            <w:tcBorders>
              <w:top w:val="single" w:sz="4" w:space="0" w:color="404040"/>
              <w:left w:val="single" w:sz="4" w:space="0" w:color="FFFFFF" w:themeColor="background1"/>
              <w:right w:val="single" w:sz="4" w:space="0" w:color="FFFFFF" w:themeColor="background1"/>
            </w:tcBorders>
            <w:shd w:val="clear" w:color="auto" w:fill="404040"/>
            <w:vAlign w:val="center"/>
          </w:tcPr>
          <w:p w14:paraId="308ECDC2" w14:textId="77777777" w:rsidR="00273B71" w:rsidRPr="001E30C3" w:rsidRDefault="00273B71" w:rsidP="00941BDF">
            <w:pPr>
              <w:pStyle w:val="TableText"/>
              <w:keepNext/>
              <w:keepLines/>
              <w:jc w:val="center"/>
              <w:rPr>
                <w:b/>
                <w:color w:val="FFFFFF" w:themeColor="background1"/>
              </w:rPr>
            </w:pPr>
            <w:r w:rsidRPr="001E30C3">
              <w:rPr>
                <w:b/>
                <w:color w:val="FFFFFF" w:themeColor="background1"/>
              </w:rPr>
              <w:t>Fixed Monthly Charge</w:t>
            </w:r>
          </w:p>
        </w:tc>
        <w:tc>
          <w:tcPr>
            <w:tcW w:w="2374" w:type="dxa"/>
            <w:tcBorders>
              <w:top w:val="single" w:sz="4" w:space="0" w:color="404040"/>
              <w:left w:val="single" w:sz="4" w:space="0" w:color="FFFFFF" w:themeColor="background1"/>
              <w:right w:val="single" w:sz="4" w:space="0" w:color="404040"/>
            </w:tcBorders>
            <w:shd w:val="clear" w:color="auto" w:fill="404040"/>
            <w:vAlign w:val="center"/>
          </w:tcPr>
          <w:p w14:paraId="717868FC" w14:textId="77777777" w:rsidR="00273B71" w:rsidRPr="001E30C3" w:rsidRDefault="00273B71" w:rsidP="00941BDF">
            <w:pPr>
              <w:pStyle w:val="TableText"/>
              <w:keepNext/>
              <w:keepLines/>
              <w:jc w:val="center"/>
              <w:rPr>
                <w:b/>
                <w:color w:val="FFFFFF" w:themeColor="background1"/>
              </w:rPr>
            </w:pPr>
            <w:r w:rsidRPr="001E30C3">
              <w:rPr>
                <w:b/>
                <w:color w:val="FFFFFF" w:themeColor="background1"/>
              </w:rPr>
              <w:t>Annual Cost</w:t>
            </w:r>
          </w:p>
        </w:tc>
      </w:tr>
      <w:tr w:rsidR="00BE75A2" w14:paraId="34497A35" w14:textId="77777777" w:rsidTr="00F41F06">
        <w:tc>
          <w:tcPr>
            <w:tcW w:w="4747" w:type="dxa"/>
            <w:gridSpan w:val="2"/>
            <w:tcBorders>
              <w:top w:val="single" w:sz="4" w:space="0" w:color="404040"/>
              <w:left w:val="single" w:sz="4" w:space="0" w:color="FFFFFF" w:themeColor="background1"/>
              <w:bottom w:val="single" w:sz="4" w:space="0" w:color="AFAFAF"/>
              <w:right w:val="single" w:sz="4" w:space="0" w:color="AFAFAF"/>
            </w:tcBorders>
            <w:shd w:val="clear" w:color="auto" w:fill="auto"/>
            <w:vAlign w:val="center"/>
          </w:tcPr>
          <w:p w14:paraId="564ACC58" w14:textId="1328F20C" w:rsidR="00BE75A2" w:rsidRDefault="00BE75A2" w:rsidP="00BE75A2">
            <w:pPr>
              <w:pStyle w:val="TableText"/>
              <w:jc w:val="center"/>
            </w:pPr>
            <w:r>
              <w:t>0 – 100,000</w:t>
            </w:r>
          </w:p>
        </w:tc>
        <w:tc>
          <w:tcPr>
            <w:tcW w:w="2373" w:type="dxa"/>
            <w:tcBorders>
              <w:top w:val="single" w:sz="4" w:space="0" w:color="404040"/>
              <w:left w:val="single" w:sz="4" w:space="0" w:color="AFAFAF"/>
              <w:bottom w:val="single" w:sz="4" w:space="0" w:color="AFAFAF"/>
              <w:right w:val="single" w:sz="4" w:space="0" w:color="AFAFAF"/>
            </w:tcBorders>
          </w:tcPr>
          <w:p w14:paraId="7E81058A" w14:textId="604813FA" w:rsidR="00BE75A2" w:rsidRPr="00C076D3" w:rsidRDefault="00BE75A2" w:rsidP="00BE75A2">
            <w:pPr>
              <w:pStyle w:val="TableText"/>
              <w:jc w:val="right"/>
            </w:pPr>
            <w:r w:rsidRPr="00651C68">
              <w:t xml:space="preserve"> $8,333.50 </w:t>
            </w:r>
          </w:p>
        </w:tc>
        <w:tc>
          <w:tcPr>
            <w:tcW w:w="2374" w:type="dxa"/>
            <w:tcBorders>
              <w:top w:val="single" w:sz="4" w:space="0" w:color="404040"/>
              <w:left w:val="single" w:sz="4" w:space="0" w:color="AFAFAF"/>
              <w:bottom w:val="single" w:sz="4" w:space="0" w:color="AFAFAF"/>
              <w:right w:val="single" w:sz="4" w:space="0" w:color="FFFFFF" w:themeColor="background1"/>
            </w:tcBorders>
          </w:tcPr>
          <w:p w14:paraId="4578545E" w14:textId="48333B1B" w:rsidR="00BE75A2" w:rsidRPr="00C076D3" w:rsidRDefault="00BE75A2" w:rsidP="00BE75A2">
            <w:pPr>
              <w:pStyle w:val="TableText"/>
              <w:jc w:val="right"/>
            </w:pPr>
            <w:r w:rsidRPr="00651C68">
              <w:t xml:space="preserve"> $100,002.00 </w:t>
            </w:r>
          </w:p>
        </w:tc>
      </w:tr>
      <w:tr w:rsidR="00BE75A2" w14:paraId="190FF631" w14:textId="77777777" w:rsidTr="00F41F06">
        <w:tc>
          <w:tcPr>
            <w:tcW w:w="4747" w:type="dxa"/>
            <w:gridSpan w:val="2"/>
            <w:tcBorders>
              <w:top w:val="single" w:sz="4" w:space="0" w:color="AFAFAF"/>
              <w:left w:val="single" w:sz="4" w:space="0" w:color="FFFFFF" w:themeColor="background1"/>
              <w:bottom w:val="single" w:sz="4" w:space="0" w:color="AFAFAF"/>
              <w:right w:val="single" w:sz="4" w:space="0" w:color="AFAFAF"/>
            </w:tcBorders>
            <w:shd w:val="clear" w:color="auto" w:fill="auto"/>
            <w:vAlign w:val="center"/>
          </w:tcPr>
          <w:p w14:paraId="457F2860" w14:textId="2E352898" w:rsidR="00BE75A2" w:rsidRPr="00C70805" w:rsidRDefault="00BE75A2" w:rsidP="00BE75A2">
            <w:pPr>
              <w:pStyle w:val="TableText"/>
              <w:jc w:val="center"/>
              <w:rPr>
                <w:iCs/>
              </w:rPr>
            </w:pPr>
            <w:r>
              <w:rPr>
                <w:iCs/>
              </w:rPr>
              <w:t>100.001 – 200,000</w:t>
            </w:r>
          </w:p>
        </w:tc>
        <w:tc>
          <w:tcPr>
            <w:tcW w:w="2373" w:type="dxa"/>
            <w:tcBorders>
              <w:top w:val="single" w:sz="4" w:space="0" w:color="AFAFAF"/>
              <w:left w:val="single" w:sz="4" w:space="0" w:color="AFAFAF"/>
              <w:bottom w:val="single" w:sz="4" w:space="0" w:color="AFAFAF"/>
              <w:right w:val="single" w:sz="4" w:space="0" w:color="AFAFAF"/>
            </w:tcBorders>
          </w:tcPr>
          <w:p w14:paraId="461A4BC2" w14:textId="706F5A1D" w:rsidR="00BE75A2" w:rsidRPr="00C70805" w:rsidRDefault="00BE75A2" w:rsidP="00BE75A2">
            <w:pPr>
              <w:pStyle w:val="TableText"/>
              <w:jc w:val="right"/>
              <w:rPr>
                <w:iCs/>
              </w:rPr>
            </w:pPr>
            <w:r w:rsidRPr="00651C68">
              <w:t xml:space="preserve"> $16,666.67 </w:t>
            </w:r>
          </w:p>
        </w:tc>
        <w:tc>
          <w:tcPr>
            <w:tcW w:w="2374" w:type="dxa"/>
            <w:tcBorders>
              <w:top w:val="single" w:sz="4" w:space="0" w:color="AFAFAF"/>
              <w:left w:val="single" w:sz="4" w:space="0" w:color="AFAFAF"/>
              <w:bottom w:val="single" w:sz="4" w:space="0" w:color="AFAFAF"/>
              <w:right w:val="single" w:sz="4" w:space="0" w:color="FFFFFF" w:themeColor="background1"/>
            </w:tcBorders>
          </w:tcPr>
          <w:p w14:paraId="1CDB0307" w14:textId="7AE10C88" w:rsidR="00BE75A2" w:rsidRPr="00C70805" w:rsidRDefault="00BE75A2" w:rsidP="00BE75A2">
            <w:pPr>
              <w:pStyle w:val="TableText"/>
              <w:jc w:val="right"/>
              <w:rPr>
                <w:iCs/>
              </w:rPr>
            </w:pPr>
            <w:r w:rsidRPr="00651C68">
              <w:t xml:space="preserve"> $200,000.04 </w:t>
            </w:r>
          </w:p>
        </w:tc>
      </w:tr>
      <w:tr w:rsidR="00BE75A2" w14:paraId="011FA278" w14:textId="77777777" w:rsidTr="00F41F06">
        <w:tc>
          <w:tcPr>
            <w:tcW w:w="4747" w:type="dxa"/>
            <w:gridSpan w:val="2"/>
            <w:tcBorders>
              <w:top w:val="single" w:sz="4" w:space="0" w:color="AFAFAF"/>
              <w:left w:val="single" w:sz="4" w:space="0" w:color="FFFFFF" w:themeColor="background1"/>
              <w:bottom w:val="single" w:sz="4" w:space="0" w:color="AFAFAF"/>
              <w:right w:val="single" w:sz="4" w:space="0" w:color="AFAFAF"/>
            </w:tcBorders>
            <w:shd w:val="clear" w:color="auto" w:fill="auto"/>
            <w:vAlign w:val="center"/>
          </w:tcPr>
          <w:p w14:paraId="0499AB0D" w14:textId="24E99FC7" w:rsidR="00BE75A2" w:rsidRPr="00273B71" w:rsidRDefault="00BE75A2" w:rsidP="00BE75A2">
            <w:pPr>
              <w:pStyle w:val="TableText"/>
              <w:jc w:val="center"/>
              <w:rPr>
                <w:iCs/>
              </w:rPr>
            </w:pPr>
            <w:r w:rsidRPr="00273B71">
              <w:rPr>
                <w:iCs/>
              </w:rPr>
              <w:t>201,000 – 300,000</w:t>
            </w:r>
          </w:p>
        </w:tc>
        <w:tc>
          <w:tcPr>
            <w:tcW w:w="2373" w:type="dxa"/>
            <w:tcBorders>
              <w:top w:val="single" w:sz="4" w:space="0" w:color="AFAFAF"/>
              <w:left w:val="single" w:sz="4" w:space="0" w:color="AFAFAF"/>
              <w:bottom w:val="single" w:sz="4" w:space="0" w:color="AFAFAF"/>
              <w:right w:val="single" w:sz="4" w:space="0" w:color="AFAFAF"/>
            </w:tcBorders>
          </w:tcPr>
          <w:p w14:paraId="438069B7" w14:textId="26AAC34E" w:rsidR="00BE75A2" w:rsidRPr="00273B71" w:rsidRDefault="00BE75A2" w:rsidP="00BE75A2">
            <w:pPr>
              <w:pStyle w:val="TableText"/>
              <w:jc w:val="right"/>
              <w:rPr>
                <w:iCs/>
              </w:rPr>
            </w:pPr>
            <w:r w:rsidRPr="00651C68">
              <w:t xml:space="preserve"> $25,000.00 </w:t>
            </w:r>
          </w:p>
        </w:tc>
        <w:tc>
          <w:tcPr>
            <w:tcW w:w="2374" w:type="dxa"/>
            <w:tcBorders>
              <w:top w:val="single" w:sz="4" w:space="0" w:color="AFAFAF"/>
              <w:left w:val="single" w:sz="4" w:space="0" w:color="AFAFAF"/>
              <w:bottom w:val="single" w:sz="4" w:space="0" w:color="AFAFAF"/>
              <w:right w:val="single" w:sz="4" w:space="0" w:color="FFFFFF" w:themeColor="background1"/>
            </w:tcBorders>
          </w:tcPr>
          <w:p w14:paraId="14905BD4" w14:textId="00135198" w:rsidR="00BE75A2" w:rsidRPr="00273B71" w:rsidRDefault="00BE75A2" w:rsidP="00BE75A2">
            <w:pPr>
              <w:pStyle w:val="TableText"/>
              <w:jc w:val="right"/>
              <w:rPr>
                <w:iCs/>
              </w:rPr>
            </w:pPr>
            <w:r w:rsidRPr="00651C68">
              <w:t xml:space="preserve"> $300,000.00 </w:t>
            </w:r>
          </w:p>
        </w:tc>
      </w:tr>
      <w:tr w:rsidR="00BE75A2" w14:paraId="21C06E93" w14:textId="77777777" w:rsidTr="00F41F06">
        <w:tc>
          <w:tcPr>
            <w:tcW w:w="4747" w:type="dxa"/>
            <w:gridSpan w:val="2"/>
            <w:tcBorders>
              <w:top w:val="single" w:sz="4" w:space="0" w:color="AFAFAF"/>
              <w:left w:val="single" w:sz="4" w:space="0" w:color="FFFFFF" w:themeColor="background1"/>
              <w:bottom w:val="single" w:sz="4" w:space="0" w:color="AFAFAF"/>
              <w:right w:val="single" w:sz="4" w:space="0" w:color="AFAFAF"/>
            </w:tcBorders>
            <w:shd w:val="clear" w:color="auto" w:fill="auto"/>
            <w:vAlign w:val="center"/>
          </w:tcPr>
          <w:p w14:paraId="35D02586" w14:textId="57D7D59E" w:rsidR="00BE75A2" w:rsidRPr="00273B71" w:rsidRDefault="00BE75A2" w:rsidP="00BE75A2">
            <w:pPr>
              <w:pStyle w:val="TableText"/>
              <w:jc w:val="center"/>
              <w:rPr>
                <w:iCs/>
              </w:rPr>
            </w:pPr>
            <w:r>
              <w:rPr>
                <w:iCs/>
              </w:rPr>
              <w:t>301,000 – 400,000</w:t>
            </w:r>
          </w:p>
        </w:tc>
        <w:tc>
          <w:tcPr>
            <w:tcW w:w="2373" w:type="dxa"/>
            <w:tcBorders>
              <w:top w:val="single" w:sz="4" w:space="0" w:color="AFAFAF"/>
              <w:left w:val="single" w:sz="4" w:space="0" w:color="AFAFAF"/>
              <w:bottom w:val="single" w:sz="4" w:space="0" w:color="AFAFAF"/>
              <w:right w:val="single" w:sz="4" w:space="0" w:color="AFAFAF"/>
            </w:tcBorders>
          </w:tcPr>
          <w:p w14:paraId="5C944C3E" w14:textId="002DE7EC" w:rsidR="00BE75A2" w:rsidRPr="00273B71" w:rsidRDefault="00BE75A2" w:rsidP="00BE75A2">
            <w:pPr>
              <w:pStyle w:val="TableText"/>
              <w:jc w:val="right"/>
              <w:rPr>
                <w:iCs/>
              </w:rPr>
            </w:pPr>
            <w:r w:rsidRPr="00651C68">
              <w:t xml:space="preserve"> $33,333.33 </w:t>
            </w:r>
          </w:p>
        </w:tc>
        <w:tc>
          <w:tcPr>
            <w:tcW w:w="2374" w:type="dxa"/>
            <w:tcBorders>
              <w:top w:val="single" w:sz="4" w:space="0" w:color="AFAFAF"/>
              <w:left w:val="single" w:sz="4" w:space="0" w:color="AFAFAF"/>
              <w:bottom w:val="single" w:sz="4" w:space="0" w:color="AFAFAF"/>
              <w:right w:val="single" w:sz="4" w:space="0" w:color="FFFFFF" w:themeColor="background1"/>
            </w:tcBorders>
          </w:tcPr>
          <w:p w14:paraId="1D821085" w14:textId="7C2708F2" w:rsidR="00BE75A2" w:rsidRPr="00273B71" w:rsidRDefault="00BE75A2" w:rsidP="00BE75A2">
            <w:pPr>
              <w:pStyle w:val="TableText"/>
              <w:jc w:val="right"/>
              <w:rPr>
                <w:iCs/>
              </w:rPr>
            </w:pPr>
            <w:r w:rsidRPr="00651C68">
              <w:t xml:space="preserve"> $399,999.96 </w:t>
            </w:r>
          </w:p>
        </w:tc>
      </w:tr>
      <w:tr w:rsidR="00BE75A2" w14:paraId="58ADD312" w14:textId="77777777" w:rsidTr="00F41F06">
        <w:tc>
          <w:tcPr>
            <w:tcW w:w="4747" w:type="dxa"/>
            <w:gridSpan w:val="2"/>
            <w:tcBorders>
              <w:top w:val="single" w:sz="4" w:space="0" w:color="AFAFAF"/>
              <w:left w:val="single" w:sz="4" w:space="0" w:color="FFFFFF" w:themeColor="background1"/>
              <w:bottom w:val="single" w:sz="4" w:space="0" w:color="AFAFAF"/>
              <w:right w:val="single" w:sz="4" w:space="0" w:color="AFAFAF"/>
            </w:tcBorders>
            <w:shd w:val="clear" w:color="auto" w:fill="auto"/>
            <w:vAlign w:val="center"/>
          </w:tcPr>
          <w:p w14:paraId="30188C73" w14:textId="4FC9E286" w:rsidR="00BE75A2" w:rsidRPr="00273B71" w:rsidRDefault="00BE75A2" w:rsidP="00BE75A2">
            <w:pPr>
              <w:pStyle w:val="TableText"/>
              <w:jc w:val="center"/>
              <w:rPr>
                <w:iCs/>
              </w:rPr>
            </w:pPr>
            <w:r>
              <w:rPr>
                <w:iCs/>
              </w:rPr>
              <w:t>401,000 – 500,000</w:t>
            </w:r>
          </w:p>
        </w:tc>
        <w:tc>
          <w:tcPr>
            <w:tcW w:w="2373" w:type="dxa"/>
            <w:tcBorders>
              <w:top w:val="single" w:sz="4" w:space="0" w:color="AFAFAF"/>
              <w:left w:val="single" w:sz="4" w:space="0" w:color="AFAFAF"/>
              <w:bottom w:val="single" w:sz="4" w:space="0" w:color="AFAFAF"/>
              <w:right w:val="single" w:sz="4" w:space="0" w:color="AFAFAF"/>
            </w:tcBorders>
          </w:tcPr>
          <w:p w14:paraId="38D0D6CB" w14:textId="008F2CF7" w:rsidR="00BE75A2" w:rsidRPr="00273B71" w:rsidRDefault="00BE75A2" w:rsidP="00BE75A2">
            <w:pPr>
              <w:pStyle w:val="TableText"/>
              <w:jc w:val="right"/>
              <w:rPr>
                <w:iCs/>
              </w:rPr>
            </w:pPr>
            <w:r w:rsidRPr="00651C68">
              <w:t xml:space="preserve"> $41,666.50 </w:t>
            </w:r>
          </w:p>
        </w:tc>
        <w:tc>
          <w:tcPr>
            <w:tcW w:w="2374" w:type="dxa"/>
            <w:tcBorders>
              <w:top w:val="single" w:sz="4" w:space="0" w:color="AFAFAF"/>
              <w:left w:val="single" w:sz="4" w:space="0" w:color="AFAFAF"/>
              <w:bottom w:val="single" w:sz="4" w:space="0" w:color="AFAFAF"/>
              <w:right w:val="single" w:sz="4" w:space="0" w:color="FFFFFF" w:themeColor="background1"/>
            </w:tcBorders>
          </w:tcPr>
          <w:p w14:paraId="3ECCFA5F" w14:textId="0FBCA054" w:rsidR="00BE75A2" w:rsidRPr="00273B71" w:rsidRDefault="00BE75A2" w:rsidP="00BE75A2">
            <w:pPr>
              <w:pStyle w:val="TableText"/>
              <w:jc w:val="right"/>
              <w:rPr>
                <w:iCs/>
              </w:rPr>
            </w:pPr>
            <w:r w:rsidRPr="00651C68">
              <w:t xml:space="preserve"> $499,998.00 </w:t>
            </w:r>
          </w:p>
        </w:tc>
      </w:tr>
    </w:tbl>
    <w:p w14:paraId="6E5EAFFA" w14:textId="77777777" w:rsidR="0060235C" w:rsidRDefault="0060235C" w:rsidP="0060235C"/>
    <w:p w14:paraId="383F9CEC" w14:textId="7AB21237" w:rsidR="0060235C" w:rsidRDefault="004230A1" w:rsidP="00F75B6E">
      <w:pPr>
        <w:pStyle w:val="Body"/>
        <w:rPr>
          <w:rFonts w:eastAsiaTheme="minorHAnsi"/>
        </w:rPr>
      </w:pPr>
      <w:r>
        <w:rPr>
          <w:rFonts w:eastAsiaTheme="minorHAnsi"/>
        </w:rPr>
        <w:t>The batch rates offered in the table above are also valid for API web services, which is currently how</w:t>
      </w:r>
      <w:r w:rsidR="00FD2C28">
        <w:rPr>
          <w:rFonts w:eastAsiaTheme="minorHAnsi"/>
        </w:rPr>
        <w:t xml:space="preserve"> the </w:t>
      </w:r>
      <w:r w:rsidR="00EA17CE">
        <w:rPr>
          <w:rFonts w:eastAsiaTheme="minorHAnsi"/>
        </w:rPr>
        <w:t>data is being delivered to the Child Support Bureau.</w:t>
      </w:r>
    </w:p>
    <w:p w14:paraId="272F188E" w14:textId="23191A88" w:rsidR="00DD356C" w:rsidRDefault="008C0204" w:rsidP="008C0204">
      <w:pPr>
        <w:pStyle w:val="H1NoTOC"/>
        <w:rPr>
          <w:rFonts w:eastAsiaTheme="minorHAnsi"/>
        </w:rPr>
      </w:pPr>
      <w:r>
        <w:rPr>
          <w:rFonts w:eastAsiaTheme="minorHAnsi"/>
        </w:rPr>
        <w:t>Clarification for Specified Items</w:t>
      </w:r>
    </w:p>
    <w:p w14:paraId="745AE776" w14:textId="22D4542E" w:rsidR="00DD356C" w:rsidRDefault="00194586" w:rsidP="00F75B6E">
      <w:pPr>
        <w:pStyle w:val="Body"/>
        <w:rPr>
          <w:rFonts w:eastAsiaTheme="minorHAnsi"/>
        </w:rPr>
      </w:pPr>
      <w:r>
        <w:rPr>
          <w:rFonts w:eastAsiaTheme="minorHAnsi"/>
        </w:rPr>
        <w:t>The request for BAFO included a request to clarify if our pricing included the following specified items:</w:t>
      </w:r>
    </w:p>
    <w:p w14:paraId="23A3EAC5" w14:textId="06A57119" w:rsidR="00194586" w:rsidRDefault="00DB6EC5" w:rsidP="00194586">
      <w:pPr>
        <w:pStyle w:val="B1NS"/>
        <w:rPr>
          <w:rFonts w:eastAsiaTheme="minorHAnsi"/>
        </w:rPr>
      </w:pPr>
      <w:r>
        <w:rPr>
          <w:rFonts w:eastAsiaTheme="minorHAnsi"/>
        </w:rPr>
        <w:t>Super Reverse Phone Lookup</w:t>
      </w:r>
    </w:p>
    <w:p w14:paraId="0A57D9C6" w14:textId="44C93D15" w:rsidR="00DB6EC5" w:rsidRDefault="00DB6EC5" w:rsidP="00194586">
      <w:pPr>
        <w:pStyle w:val="B1NS"/>
        <w:rPr>
          <w:rFonts w:eastAsiaTheme="minorHAnsi"/>
        </w:rPr>
      </w:pPr>
      <w:r>
        <w:rPr>
          <w:rFonts w:eastAsiaTheme="minorHAnsi"/>
        </w:rPr>
        <w:t>Social Media Basic Report</w:t>
      </w:r>
    </w:p>
    <w:p w14:paraId="63F5563E" w14:textId="1D5CF517" w:rsidR="00DB6EC5" w:rsidRDefault="00DB6EC5" w:rsidP="00194586">
      <w:pPr>
        <w:pStyle w:val="B1NS"/>
        <w:rPr>
          <w:rFonts w:eastAsiaTheme="minorHAnsi"/>
        </w:rPr>
      </w:pPr>
      <w:r>
        <w:rPr>
          <w:rFonts w:eastAsiaTheme="minorHAnsi"/>
        </w:rPr>
        <w:t>Social Media Comprehensive Report</w:t>
      </w:r>
    </w:p>
    <w:p w14:paraId="540B9582" w14:textId="77777777" w:rsidR="00DB6EC5" w:rsidRDefault="00DB6EC5" w:rsidP="00DB6EC5">
      <w:pPr>
        <w:pStyle w:val="B1NS"/>
        <w:numPr>
          <w:ilvl w:val="0"/>
          <w:numId w:val="0"/>
        </w:numPr>
        <w:ind w:left="360" w:hanging="360"/>
        <w:rPr>
          <w:rFonts w:eastAsiaTheme="minorHAnsi"/>
        </w:rPr>
      </w:pPr>
    </w:p>
    <w:p w14:paraId="7A7C19B4" w14:textId="128600A8" w:rsidR="00DB6EC5" w:rsidRDefault="00F77B4B" w:rsidP="003C060D">
      <w:pPr>
        <w:pStyle w:val="B1NS"/>
        <w:numPr>
          <w:ilvl w:val="0"/>
          <w:numId w:val="0"/>
        </w:numPr>
        <w:rPr>
          <w:rFonts w:eastAsiaTheme="minorHAnsi"/>
        </w:rPr>
      </w:pPr>
      <w:r>
        <w:rPr>
          <w:rFonts w:eastAsiaTheme="minorHAnsi"/>
        </w:rPr>
        <w:t>Our offering includes equivalent</w:t>
      </w:r>
      <w:r w:rsidR="00DB5D08">
        <w:rPr>
          <w:rFonts w:eastAsiaTheme="minorHAnsi"/>
        </w:rPr>
        <w:t>s</w:t>
      </w:r>
      <w:r>
        <w:rPr>
          <w:rFonts w:eastAsiaTheme="minorHAnsi"/>
        </w:rPr>
        <w:t xml:space="preserve"> </w:t>
      </w:r>
      <w:r w:rsidR="00DB5D08">
        <w:rPr>
          <w:rFonts w:eastAsiaTheme="minorHAnsi"/>
        </w:rPr>
        <w:t>of</w:t>
      </w:r>
      <w:r>
        <w:rPr>
          <w:rFonts w:eastAsiaTheme="minorHAnsi"/>
        </w:rPr>
        <w:t xml:space="preserve"> the specified items; however, we point out that the item</w:t>
      </w:r>
      <w:r w:rsidR="003C060D">
        <w:rPr>
          <w:rFonts w:eastAsiaTheme="minorHAnsi"/>
        </w:rPr>
        <w:t xml:space="preserve"> labels </w:t>
      </w:r>
      <w:r w:rsidR="003843EC">
        <w:rPr>
          <w:rFonts w:eastAsiaTheme="minorHAnsi"/>
        </w:rPr>
        <w:t xml:space="preserve">in your request </w:t>
      </w:r>
      <w:r w:rsidR="003C060D">
        <w:rPr>
          <w:rFonts w:eastAsiaTheme="minorHAnsi"/>
        </w:rPr>
        <w:t xml:space="preserve">appear to be specific to another vendor. </w:t>
      </w:r>
      <w:r w:rsidR="0000042E">
        <w:rPr>
          <w:rFonts w:eastAsiaTheme="minorHAnsi"/>
        </w:rPr>
        <w:t>While we do not use the same labels</w:t>
      </w:r>
      <w:r w:rsidR="00DB5D08">
        <w:rPr>
          <w:rFonts w:eastAsiaTheme="minorHAnsi"/>
        </w:rPr>
        <w:t>, we provide equivalent content and functionality</w:t>
      </w:r>
      <w:r w:rsidR="00E34413">
        <w:rPr>
          <w:rFonts w:eastAsiaTheme="minorHAnsi"/>
        </w:rPr>
        <w:t>, as briefly described below.</w:t>
      </w:r>
    </w:p>
    <w:p w14:paraId="42CB6E62" w14:textId="77777777" w:rsidR="003843EC" w:rsidRDefault="003843EC" w:rsidP="003C060D">
      <w:pPr>
        <w:pStyle w:val="B1NS"/>
        <w:numPr>
          <w:ilvl w:val="0"/>
          <w:numId w:val="0"/>
        </w:numPr>
        <w:rPr>
          <w:rFonts w:eastAsiaTheme="minorHAnsi"/>
        </w:rPr>
      </w:pPr>
    </w:p>
    <w:p w14:paraId="40EAA6A0" w14:textId="6994DAC6" w:rsidR="003843EC" w:rsidRDefault="003843EC" w:rsidP="003C060D">
      <w:pPr>
        <w:pStyle w:val="B1NS"/>
        <w:numPr>
          <w:ilvl w:val="0"/>
          <w:numId w:val="0"/>
        </w:numPr>
        <w:rPr>
          <w:rFonts w:eastAsiaTheme="minorHAnsi"/>
        </w:rPr>
      </w:pPr>
      <w:r>
        <w:rPr>
          <w:rFonts w:eastAsiaTheme="minorHAnsi"/>
        </w:rPr>
        <w:t xml:space="preserve">Thomson Reuters CLEAR includes </w:t>
      </w:r>
      <w:r w:rsidRPr="008C096F">
        <w:rPr>
          <w:rFonts w:eastAsiaTheme="minorHAnsi"/>
          <w:b/>
          <w:bCs/>
        </w:rPr>
        <w:t>Reverse Phone Lookup</w:t>
      </w:r>
      <w:r w:rsidR="00F9283B">
        <w:rPr>
          <w:rFonts w:eastAsiaTheme="minorHAnsi"/>
        </w:rPr>
        <w:t xml:space="preserve"> searches</w:t>
      </w:r>
      <w:r w:rsidR="00861077">
        <w:rPr>
          <w:rFonts w:eastAsiaTheme="minorHAnsi"/>
        </w:rPr>
        <w:t xml:space="preserve">. </w:t>
      </w:r>
      <w:r w:rsidR="00535EFA" w:rsidRPr="00535EFA">
        <w:rPr>
          <w:rFonts w:eastAsiaTheme="minorHAnsi"/>
        </w:rPr>
        <w:t>In addition to providing information to link individuals or businesses to phone numbers, this gateway source provides information about the line itself, such as line type (wireless, landline, Voice-over Internet Protocol [VoIP]), line status (active, inactive), carrier (e.g., Sprint, AT&amp;T) and detailed carrier contact information for subpoena purposes, as well as an indicator of a phone number having been ported (i.e., switched from the original carrier). Landline coverage can include all 50 states, the District of Columbia, and Puerto Rico. Wireless coverage can include all 50 states, the District of Columbia, Puerto Rico and various other U.S. territories, and Canada.</w:t>
      </w:r>
    </w:p>
    <w:p w14:paraId="6E4706BD" w14:textId="77777777" w:rsidR="00535EFA" w:rsidRDefault="00535EFA" w:rsidP="003C060D">
      <w:pPr>
        <w:pStyle w:val="B1NS"/>
        <w:numPr>
          <w:ilvl w:val="0"/>
          <w:numId w:val="0"/>
        </w:numPr>
        <w:rPr>
          <w:rFonts w:eastAsiaTheme="minorHAnsi"/>
        </w:rPr>
      </w:pPr>
    </w:p>
    <w:p w14:paraId="7ECF477C" w14:textId="29F45006" w:rsidR="006710F8" w:rsidRDefault="006710F8" w:rsidP="006710F8">
      <w:pPr>
        <w:pStyle w:val="Body"/>
      </w:pPr>
      <w:r w:rsidRPr="008C096F">
        <w:rPr>
          <w:b/>
          <w:bCs/>
        </w:rPr>
        <w:t>CLEAR’s Web and Social Media</w:t>
      </w:r>
      <w:r>
        <w:t xml:space="preserve"> goes much deeper than standard search engines. This allows you to quickly find, categorize, and organize text and images from numerous sources, including social media </w:t>
      </w:r>
      <w:r>
        <w:lastRenderedPageBreak/>
        <w:t xml:space="preserve">sites. This data is especially critical for obtaining current information on selected populations, such as the younger population and the no-credit population, both of whom tend not to have extensive public records. Due to its critical nature, we continue to invest considerably in expanding and enhancing this data. </w:t>
      </w:r>
    </w:p>
    <w:p w14:paraId="70F64A38" w14:textId="77777777" w:rsidR="006710F8" w:rsidRDefault="006710F8" w:rsidP="006710F8">
      <w:pPr>
        <w:pStyle w:val="Body"/>
      </w:pPr>
      <w:r w:rsidRPr="73C1BB5B">
        <w:t xml:space="preserve">Web results are grouped by person, so instead of having to peruse a long list of results for items about an individual, users quickly see the items pertaining to the same person. Web results can be filtered, which allows users to identify results of interest more rapidly. The application identifies categories and keywords that occur across the results, and users can filter the </w:t>
      </w:r>
      <w:r>
        <w:t>Web and Social Media</w:t>
      </w:r>
      <w:r w:rsidRPr="73C1BB5B">
        <w:t xml:space="preserve"> results to match only selected categories or keywords.</w:t>
      </w:r>
      <w:r w:rsidRPr="00D92463">
        <w:t xml:space="preserve"> </w:t>
      </w:r>
    </w:p>
    <w:p w14:paraId="1E473D60" w14:textId="70608E82" w:rsidR="000433CF" w:rsidRDefault="000433CF" w:rsidP="006710F8">
      <w:pPr>
        <w:pStyle w:val="Body"/>
      </w:pPr>
      <w:r>
        <w:t>CLEAR includes</w:t>
      </w:r>
      <w:r w:rsidR="009A1CAE">
        <w:t xml:space="preserve"> comprehensive </w:t>
      </w:r>
      <w:r w:rsidR="009A1CAE" w:rsidRPr="00E34413">
        <w:rPr>
          <w:b/>
          <w:bCs/>
        </w:rPr>
        <w:t>Individual and Company Reports</w:t>
      </w:r>
      <w:r w:rsidR="0000042E">
        <w:t xml:space="preserve">, which </w:t>
      </w:r>
      <w:r w:rsidR="0061602F">
        <w:t xml:space="preserve">users can </w:t>
      </w:r>
      <w:r w:rsidR="00895BDC">
        <w:t xml:space="preserve">choose to include social media information. These reports </w:t>
      </w:r>
      <w:r w:rsidR="00E34413">
        <w:t xml:space="preserve">also </w:t>
      </w:r>
      <w:r w:rsidR="0000042E">
        <w:t>can be customized to include only the information desired</w:t>
      </w:r>
      <w:r w:rsidR="0065583C">
        <w:t xml:space="preserve">, such as </w:t>
      </w:r>
      <w:r w:rsidR="00BC59A1">
        <w:t xml:space="preserve">limiting a report to </w:t>
      </w:r>
      <w:r w:rsidR="00895BDC">
        <w:t>social media content</w:t>
      </w:r>
      <w:r w:rsidR="00B20921">
        <w:t xml:space="preserve"> only</w:t>
      </w:r>
      <w:r w:rsidR="000641A1">
        <w:t xml:space="preserve">. </w:t>
      </w:r>
      <w:r w:rsidR="00F64058">
        <w:t xml:space="preserve">Customization can be applied ad hoc to a specific report when desired </w:t>
      </w:r>
      <w:r w:rsidR="00BD2F23">
        <w:t>and can be saved as a report template for future use.</w:t>
      </w:r>
    </w:p>
    <w:p w14:paraId="1621E2FD" w14:textId="338A2F05" w:rsidR="00535EFA" w:rsidRPr="00F75B6E" w:rsidRDefault="00535EFA" w:rsidP="003C060D">
      <w:pPr>
        <w:pStyle w:val="B1NS"/>
        <w:numPr>
          <w:ilvl w:val="0"/>
          <w:numId w:val="0"/>
        </w:numPr>
        <w:rPr>
          <w:rFonts w:eastAsiaTheme="minorHAnsi"/>
        </w:rPr>
      </w:pPr>
    </w:p>
    <w:p w14:paraId="215CD42C" w14:textId="77777777" w:rsidR="005D18FC" w:rsidRDefault="005D18FC" w:rsidP="00AF2355">
      <w:pPr>
        <w:pStyle w:val="H1NoTOC"/>
        <w:rPr>
          <w:rFonts w:eastAsiaTheme="minorHAnsi"/>
        </w:rPr>
      </w:pPr>
    </w:p>
    <w:sectPr w:rsidR="005D18FC" w:rsidSect="00BA6619">
      <w:headerReference w:type="default" r:id="rId11"/>
      <w:footerReference w:type="default" r:id="rId12"/>
      <w:pgSz w:w="12240" w:h="15840"/>
      <w:pgMar w:top="1440" w:right="1440" w:bottom="1440" w:left="1296" w:header="432" w:footer="432"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F8C778" w14:textId="77777777" w:rsidR="00AC6042" w:rsidRDefault="00AC6042" w:rsidP="00A75576">
      <w:r>
        <w:separator/>
      </w:r>
    </w:p>
  </w:endnote>
  <w:endnote w:type="continuationSeparator" w:id="0">
    <w:p w14:paraId="0CD54F07" w14:textId="77777777" w:rsidR="00AC6042" w:rsidRDefault="00AC6042" w:rsidP="00A755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altName w:val="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142" w:type="pct"/>
      <w:jc w:val="center"/>
      <w:tblCellMar>
        <w:left w:w="115" w:type="dxa"/>
        <w:right w:w="115" w:type="dxa"/>
      </w:tblCellMar>
      <w:tblLook w:val="04A0" w:firstRow="1" w:lastRow="0" w:firstColumn="1" w:lastColumn="0" w:noHBand="0" w:noVBand="1"/>
    </w:tblPr>
    <w:tblGrid>
      <w:gridCol w:w="6435"/>
      <w:gridCol w:w="3339"/>
    </w:tblGrid>
    <w:tr w:rsidR="00BA6619" w14:paraId="6CC80C6A" w14:textId="77777777" w:rsidTr="005675B5">
      <w:trPr>
        <w:trHeight w:val="119"/>
        <w:jc w:val="center"/>
      </w:trPr>
      <w:tc>
        <w:tcPr>
          <w:tcW w:w="6590" w:type="dxa"/>
          <w:tcBorders>
            <w:top w:val="single" w:sz="4" w:space="0" w:color="BFBFBF" w:themeColor="background1" w:themeShade="BF"/>
            <w:bottom w:val="single" w:sz="4" w:space="0" w:color="FFFFFF" w:themeColor="background1"/>
          </w:tcBorders>
          <w:tcMar>
            <w:top w:w="43" w:type="dxa"/>
            <w:left w:w="115" w:type="dxa"/>
            <w:right w:w="115" w:type="dxa"/>
          </w:tcMar>
          <w:vAlign w:val="center"/>
        </w:tcPr>
        <w:p w14:paraId="6AAD89DE" w14:textId="4F1AD49F" w:rsidR="00BA6619" w:rsidRPr="00FA2A4C" w:rsidRDefault="003A724C" w:rsidP="00BA6619">
          <w:pPr>
            <w:pStyle w:val="Footers"/>
            <w:rPr>
              <w:color w:val="FA6400"/>
              <w:sz w:val="16"/>
              <w:szCs w:val="16"/>
            </w:rPr>
          </w:pPr>
          <w:r>
            <w:rPr>
              <w:b/>
              <w:color w:val="FA6400"/>
              <w:sz w:val="16"/>
              <w:szCs w:val="16"/>
            </w:rPr>
            <w:t>Confidential</w:t>
          </w:r>
        </w:p>
      </w:tc>
      <w:tc>
        <w:tcPr>
          <w:tcW w:w="3421" w:type="dxa"/>
          <w:tcBorders>
            <w:top w:val="single" w:sz="4" w:space="0" w:color="BFBFBF" w:themeColor="background1" w:themeShade="BF"/>
          </w:tcBorders>
          <w:tcMar>
            <w:top w:w="43" w:type="dxa"/>
            <w:left w:w="115" w:type="dxa"/>
            <w:right w:w="115" w:type="dxa"/>
          </w:tcMar>
          <w:vAlign w:val="center"/>
        </w:tcPr>
        <w:p w14:paraId="1E8EF134" w14:textId="77777777" w:rsidR="00BA6619" w:rsidRPr="00415CBE" w:rsidRDefault="00BA6619" w:rsidP="00BA6619">
          <w:pPr>
            <w:pStyle w:val="Footers"/>
            <w:jc w:val="right"/>
            <w:rPr>
              <w:noProof/>
              <w:sz w:val="16"/>
              <w:szCs w:val="16"/>
            </w:rPr>
          </w:pPr>
          <w:r w:rsidRPr="00415CBE">
            <w:rPr>
              <w:sz w:val="16"/>
              <w:szCs w:val="16"/>
            </w:rPr>
            <w:t xml:space="preserve">Page </w:t>
          </w:r>
          <w:r w:rsidRPr="00415CBE">
            <w:rPr>
              <w:sz w:val="16"/>
              <w:szCs w:val="16"/>
            </w:rPr>
            <w:fldChar w:fldCharType="begin"/>
          </w:r>
          <w:r w:rsidRPr="00415CBE">
            <w:rPr>
              <w:sz w:val="16"/>
              <w:szCs w:val="16"/>
            </w:rPr>
            <w:instrText xml:space="preserve"> PAGE   \* MERGEFORMAT </w:instrText>
          </w:r>
          <w:r w:rsidRPr="00415CBE">
            <w:rPr>
              <w:sz w:val="16"/>
              <w:szCs w:val="16"/>
            </w:rPr>
            <w:fldChar w:fldCharType="separate"/>
          </w:r>
          <w:r>
            <w:rPr>
              <w:sz w:val="16"/>
              <w:szCs w:val="16"/>
            </w:rPr>
            <w:t>1</w:t>
          </w:r>
          <w:r w:rsidRPr="00415CBE">
            <w:rPr>
              <w:noProof/>
              <w:sz w:val="16"/>
              <w:szCs w:val="16"/>
            </w:rPr>
            <w:fldChar w:fldCharType="end"/>
          </w:r>
        </w:p>
      </w:tc>
    </w:tr>
    <w:tr w:rsidR="00BA6619" w14:paraId="339D4747" w14:textId="77777777" w:rsidTr="005675B5">
      <w:trPr>
        <w:trHeight w:val="17"/>
        <w:jc w:val="center"/>
      </w:trPr>
      <w:tc>
        <w:tcPr>
          <w:tcW w:w="6590" w:type="dxa"/>
          <w:tcBorders>
            <w:top w:val="single" w:sz="4" w:space="0" w:color="FFFFFF" w:themeColor="background1"/>
            <w:bottom w:val="single" w:sz="4" w:space="0" w:color="FFFFFF" w:themeColor="background1"/>
          </w:tcBorders>
          <w:tcMar>
            <w:top w:w="43" w:type="dxa"/>
            <w:left w:w="115" w:type="dxa"/>
            <w:right w:w="115" w:type="dxa"/>
          </w:tcMar>
        </w:tcPr>
        <w:p w14:paraId="51912502" w14:textId="77777777" w:rsidR="00BA6619" w:rsidRPr="00743BEB" w:rsidRDefault="00BA6619" w:rsidP="00BA6619">
          <w:pPr>
            <w:pStyle w:val="Footers"/>
            <w:rPr>
              <w:sz w:val="14"/>
              <w:highlight w:val="yellow"/>
            </w:rPr>
          </w:pPr>
          <w:r w:rsidRPr="00AE2BFB">
            <w:rPr>
              <w:sz w:val="14"/>
            </w:rPr>
            <w:t xml:space="preserve">RFP </w:t>
          </w:r>
          <w:r>
            <w:rPr>
              <w:sz w:val="14"/>
            </w:rPr>
            <w:t xml:space="preserve">#22-69462 </w:t>
          </w:r>
          <w:r w:rsidRPr="00AE2BFB">
            <w:rPr>
              <w:sz w:val="14"/>
            </w:rPr>
            <w:t>| Parent/Relative Locator Service</w:t>
          </w:r>
        </w:p>
      </w:tc>
      <w:tc>
        <w:tcPr>
          <w:tcW w:w="3421" w:type="dxa"/>
          <w:tcMar>
            <w:top w:w="43" w:type="dxa"/>
            <w:left w:w="115" w:type="dxa"/>
            <w:right w:w="115" w:type="dxa"/>
          </w:tcMar>
          <w:vAlign w:val="bottom"/>
        </w:tcPr>
        <w:p w14:paraId="4845AA26" w14:textId="44FDEF30" w:rsidR="00BA6619" w:rsidRPr="00415CBE" w:rsidRDefault="005160C2" w:rsidP="00BA6619">
          <w:pPr>
            <w:pStyle w:val="Footers"/>
            <w:jc w:val="right"/>
            <w:rPr>
              <w:sz w:val="14"/>
            </w:rPr>
          </w:pPr>
          <w:r>
            <w:rPr>
              <w:sz w:val="14"/>
            </w:rPr>
            <w:t>Rev 5-3-22</w:t>
          </w:r>
        </w:p>
      </w:tc>
    </w:tr>
    <w:tr w:rsidR="00BA6619" w14:paraId="5F910696" w14:textId="77777777" w:rsidTr="005675B5">
      <w:trPr>
        <w:trHeight w:val="17"/>
        <w:jc w:val="center"/>
      </w:trPr>
      <w:tc>
        <w:tcPr>
          <w:tcW w:w="6590" w:type="dxa"/>
          <w:tcBorders>
            <w:top w:val="single" w:sz="4" w:space="0" w:color="FFFFFF" w:themeColor="background1"/>
          </w:tcBorders>
          <w:tcMar>
            <w:top w:w="43" w:type="dxa"/>
            <w:left w:w="115" w:type="dxa"/>
            <w:right w:w="115" w:type="dxa"/>
          </w:tcMar>
        </w:tcPr>
        <w:p w14:paraId="33C42F9B" w14:textId="79890BDD" w:rsidR="00BA6619" w:rsidRPr="00D33B74" w:rsidRDefault="003A724C" w:rsidP="00BA6619">
          <w:pPr>
            <w:pStyle w:val="Footer"/>
            <w:rPr>
              <w:color w:val="4D4D4D"/>
              <w:sz w:val="14"/>
              <w:highlight w:val="yellow"/>
            </w:rPr>
          </w:pPr>
          <w:r w:rsidRPr="003A724C">
            <w:rPr>
              <w:color w:val="4D4D4D"/>
              <w:sz w:val="14"/>
            </w:rPr>
            <w:t>Cost Narrative</w:t>
          </w:r>
          <w:r w:rsidR="002840C7">
            <w:rPr>
              <w:color w:val="4D4D4D"/>
              <w:sz w:val="14"/>
            </w:rPr>
            <w:t xml:space="preserve"> - BAFO</w:t>
          </w:r>
        </w:p>
      </w:tc>
      <w:tc>
        <w:tcPr>
          <w:tcW w:w="3421" w:type="dxa"/>
          <w:tcMar>
            <w:top w:w="43" w:type="dxa"/>
            <w:left w:w="115" w:type="dxa"/>
            <w:right w:w="115" w:type="dxa"/>
          </w:tcMar>
          <w:vAlign w:val="bottom"/>
        </w:tcPr>
        <w:p w14:paraId="08632BB9" w14:textId="77777777" w:rsidR="00BA6619" w:rsidRDefault="00BA6619" w:rsidP="00BA6619">
          <w:pPr>
            <w:pStyle w:val="Footers"/>
            <w:jc w:val="right"/>
            <w:rPr>
              <w:sz w:val="14"/>
            </w:rPr>
          </w:pPr>
        </w:p>
      </w:tc>
    </w:tr>
  </w:tbl>
  <w:p w14:paraId="59B6930A" w14:textId="77777777" w:rsidR="00BA6619" w:rsidRPr="00321781" w:rsidRDefault="00BA6619" w:rsidP="00BA6619">
    <w:pPr>
      <w:pStyle w:val="Footer"/>
      <w:rPr>
        <w:color w:val="4D4D4D"/>
        <w:sz w:val="2"/>
        <w:highlight w:val="yellow"/>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F44AE8" w14:textId="77777777" w:rsidR="00AC6042" w:rsidRDefault="00AC6042" w:rsidP="00A75576">
      <w:r>
        <w:separator/>
      </w:r>
    </w:p>
  </w:footnote>
  <w:footnote w:type="continuationSeparator" w:id="0">
    <w:p w14:paraId="2F93FAE7" w14:textId="77777777" w:rsidR="00AC6042" w:rsidRDefault="00AC6042" w:rsidP="00A755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2C0ED1" w14:textId="77777777" w:rsidR="00BA6619" w:rsidRDefault="00BA6619" w:rsidP="00BA6619">
    <w:pPr>
      <w:pStyle w:val="Header"/>
      <w:jc w:val="right"/>
    </w:pPr>
    <w:r>
      <w:rPr>
        <w:noProof/>
      </w:rPr>
      <w:drawing>
        <wp:inline distT="0" distB="0" distL="0" distR="0" wp14:anchorId="7C5780A6" wp14:editId="43EF496E">
          <wp:extent cx="1821180" cy="548640"/>
          <wp:effectExtent l="0" t="0" r="0" b="0"/>
          <wp:docPr id="9" name="Picture 9"/>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1180" cy="54864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7F73C1"/>
    <w:multiLevelType w:val="hybridMultilevel"/>
    <w:tmpl w:val="16E49FAC"/>
    <w:lvl w:ilvl="0" w:tplc="4B78B9F2">
      <w:start w:val="1"/>
      <w:numFmt w:val="bullet"/>
      <w:pStyle w:val="TableTextB2"/>
      <w:lvlText w:val="­"/>
      <w:lvlJc w:val="left"/>
      <w:pPr>
        <w:ind w:left="576" w:hanging="360"/>
      </w:pPr>
      <w:rPr>
        <w:rFonts w:ascii="Courier New" w:hAnsi="Courier New" w:hint="default"/>
        <w:color w:val="4D4D4D"/>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81F1DF8"/>
    <w:multiLevelType w:val="hybridMultilevel"/>
    <w:tmpl w:val="F05EC914"/>
    <w:lvl w:ilvl="0" w:tplc="47E21468">
      <w:start w:val="1"/>
      <w:numFmt w:val="bullet"/>
      <w:pStyle w:val="Q2"/>
      <w:lvlText w:val=""/>
      <w:lvlJc w:val="left"/>
      <w:pPr>
        <w:ind w:left="922" w:hanging="360"/>
      </w:pPr>
      <w:rPr>
        <w:rFonts w:ascii="Wingdings" w:hAnsi="Wingdings"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2" w15:restartNumberingAfterBreak="0">
    <w:nsid w:val="1FB6313D"/>
    <w:multiLevelType w:val="hybridMultilevel"/>
    <w:tmpl w:val="FE6E83F4"/>
    <w:lvl w:ilvl="0" w:tplc="C53C1A46">
      <w:start w:val="1"/>
      <w:numFmt w:val="bullet"/>
      <w:pStyle w:val="WAB2NS"/>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28F91408"/>
    <w:multiLevelType w:val="hybridMultilevel"/>
    <w:tmpl w:val="9AF8C276"/>
    <w:lvl w:ilvl="0" w:tplc="7D965078">
      <w:start w:val="1"/>
      <w:numFmt w:val="bullet"/>
      <w:pStyle w:val="TableTextB1"/>
      <w:lvlText w:val=""/>
      <w:lvlJc w:val="left"/>
      <w:pPr>
        <w:ind w:left="360" w:hanging="360"/>
      </w:pPr>
      <w:rPr>
        <w:rFonts w:ascii="Wingdings" w:hAnsi="Wingdings" w:hint="default"/>
        <w:color w:val="4D4D4D"/>
        <w:sz w:val="1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313C0887"/>
    <w:multiLevelType w:val="hybridMultilevel"/>
    <w:tmpl w:val="2F846428"/>
    <w:lvl w:ilvl="0" w:tplc="08DEA570">
      <w:start w:val="1"/>
      <w:numFmt w:val="bullet"/>
      <w:pStyle w:val="CalloutB1"/>
      <w:lvlText w:val=""/>
      <w:lvlJc w:val="left"/>
      <w:pPr>
        <w:ind w:left="720" w:hanging="360"/>
      </w:pPr>
      <w:rPr>
        <w:rFonts w:ascii="Wingdings" w:hAnsi="Wingdings" w:hint="default"/>
        <w:color w:val="4D4D4D"/>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7D930CD"/>
    <w:multiLevelType w:val="hybridMultilevel"/>
    <w:tmpl w:val="56C66764"/>
    <w:lvl w:ilvl="0" w:tplc="04090015">
      <w:start w:val="1"/>
      <w:numFmt w:val="upperLetter"/>
      <w:lvlText w:val="%1."/>
      <w:lvlJc w:val="left"/>
      <w:pPr>
        <w:ind w:left="720" w:hanging="360"/>
      </w:pPr>
      <w:rPr>
        <w:rFonts w:hint="default"/>
      </w:rPr>
    </w:lvl>
    <w:lvl w:ilvl="1" w:tplc="103C526C" w:tentative="1">
      <w:start w:val="1"/>
      <w:numFmt w:val="bullet"/>
      <w:lvlText w:val="o"/>
      <w:lvlJc w:val="left"/>
      <w:pPr>
        <w:ind w:left="1440" w:hanging="360"/>
      </w:pPr>
      <w:rPr>
        <w:rFonts w:ascii="Courier New" w:hAnsi="Courier New" w:cs="Courier New" w:hint="default"/>
      </w:rPr>
    </w:lvl>
    <w:lvl w:ilvl="2" w:tplc="820CA7BA" w:tentative="1">
      <w:start w:val="1"/>
      <w:numFmt w:val="bullet"/>
      <w:lvlText w:val=""/>
      <w:lvlJc w:val="left"/>
      <w:pPr>
        <w:ind w:left="2160" w:hanging="360"/>
      </w:pPr>
      <w:rPr>
        <w:rFonts w:ascii="Wingdings" w:hAnsi="Wingdings" w:hint="default"/>
      </w:rPr>
    </w:lvl>
    <w:lvl w:ilvl="3" w:tplc="00EA7734" w:tentative="1">
      <w:start w:val="1"/>
      <w:numFmt w:val="bullet"/>
      <w:lvlText w:val=""/>
      <w:lvlJc w:val="left"/>
      <w:pPr>
        <w:ind w:left="2880" w:hanging="360"/>
      </w:pPr>
      <w:rPr>
        <w:rFonts w:ascii="Symbol" w:hAnsi="Symbol" w:hint="default"/>
      </w:rPr>
    </w:lvl>
    <w:lvl w:ilvl="4" w:tplc="95DA748A" w:tentative="1">
      <w:start w:val="1"/>
      <w:numFmt w:val="bullet"/>
      <w:lvlText w:val="o"/>
      <w:lvlJc w:val="left"/>
      <w:pPr>
        <w:ind w:left="3600" w:hanging="360"/>
      </w:pPr>
      <w:rPr>
        <w:rFonts w:ascii="Courier New" w:hAnsi="Courier New" w:cs="Courier New" w:hint="default"/>
      </w:rPr>
    </w:lvl>
    <w:lvl w:ilvl="5" w:tplc="50506A6E" w:tentative="1">
      <w:start w:val="1"/>
      <w:numFmt w:val="bullet"/>
      <w:lvlText w:val=""/>
      <w:lvlJc w:val="left"/>
      <w:pPr>
        <w:ind w:left="4320" w:hanging="360"/>
      </w:pPr>
      <w:rPr>
        <w:rFonts w:ascii="Wingdings" w:hAnsi="Wingdings" w:hint="default"/>
      </w:rPr>
    </w:lvl>
    <w:lvl w:ilvl="6" w:tplc="8646CDC4" w:tentative="1">
      <w:start w:val="1"/>
      <w:numFmt w:val="bullet"/>
      <w:lvlText w:val=""/>
      <w:lvlJc w:val="left"/>
      <w:pPr>
        <w:ind w:left="5040" w:hanging="360"/>
      </w:pPr>
      <w:rPr>
        <w:rFonts w:ascii="Symbol" w:hAnsi="Symbol" w:hint="default"/>
      </w:rPr>
    </w:lvl>
    <w:lvl w:ilvl="7" w:tplc="8D36D8B6" w:tentative="1">
      <w:start w:val="1"/>
      <w:numFmt w:val="bullet"/>
      <w:lvlText w:val="o"/>
      <w:lvlJc w:val="left"/>
      <w:pPr>
        <w:ind w:left="5760" w:hanging="360"/>
      </w:pPr>
      <w:rPr>
        <w:rFonts w:ascii="Courier New" w:hAnsi="Courier New" w:cs="Courier New" w:hint="default"/>
      </w:rPr>
    </w:lvl>
    <w:lvl w:ilvl="8" w:tplc="6D14FA56" w:tentative="1">
      <w:start w:val="1"/>
      <w:numFmt w:val="bullet"/>
      <w:lvlText w:val=""/>
      <w:lvlJc w:val="left"/>
      <w:pPr>
        <w:ind w:left="6480" w:hanging="360"/>
      </w:pPr>
      <w:rPr>
        <w:rFonts w:ascii="Wingdings" w:hAnsi="Wingdings" w:hint="default"/>
      </w:rPr>
    </w:lvl>
  </w:abstractNum>
  <w:abstractNum w:abstractNumId="6" w15:restartNumberingAfterBreak="0">
    <w:nsid w:val="384165A3"/>
    <w:multiLevelType w:val="hybridMultilevel"/>
    <w:tmpl w:val="EEFA775E"/>
    <w:lvl w:ilvl="0" w:tplc="D0B2F10C">
      <w:start w:val="1"/>
      <w:numFmt w:val="bullet"/>
      <w:pStyle w:val="B1"/>
      <w:lvlText w:val=""/>
      <w:lvlJc w:val="left"/>
      <w:pPr>
        <w:ind w:left="360" w:hanging="360"/>
      </w:pPr>
      <w:rPr>
        <w:rFonts w:ascii="Wingdings" w:hAnsi="Wingdings" w:hint="default"/>
        <w:color w:val="4D4D4D"/>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75954E6"/>
    <w:multiLevelType w:val="hybridMultilevel"/>
    <w:tmpl w:val="EE4A49FE"/>
    <w:lvl w:ilvl="0" w:tplc="BDA4DCB0">
      <w:start w:val="1"/>
      <w:numFmt w:val="bullet"/>
      <w:lvlText w:val=""/>
      <w:lvlJc w:val="left"/>
      <w:pPr>
        <w:ind w:left="1080" w:hanging="360"/>
      </w:pPr>
      <w:rPr>
        <w:rFonts w:ascii="Symbol" w:hAnsi="Symbol" w:hint="default"/>
      </w:rPr>
    </w:lvl>
    <w:lvl w:ilvl="1" w:tplc="0A466A12" w:tentative="1">
      <w:start w:val="1"/>
      <w:numFmt w:val="bullet"/>
      <w:lvlText w:val="o"/>
      <w:lvlJc w:val="left"/>
      <w:pPr>
        <w:ind w:left="1800" w:hanging="360"/>
      </w:pPr>
      <w:rPr>
        <w:rFonts w:ascii="Courier New" w:hAnsi="Courier New" w:cs="Courier New" w:hint="default"/>
      </w:rPr>
    </w:lvl>
    <w:lvl w:ilvl="2" w:tplc="9A289234" w:tentative="1">
      <w:start w:val="1"/>
      <w:numFmt w:val="bullet"/>
      <w:lvlText w:val=""/>
      <w:lvlJc w:val="left"/>
      <w:pPr>
        <w:ind w:left="2520" w:hanging="360"/>
      </w:pPr>
      <w:rPr>
        <w:rFonts w:ascii="Wingdings" w:hAnsi="Wingdings" w:hint="default"/>
      </w:rPr>
    </w:lvl>
    <w:lvl w:ilvl="3" w:tplc="497814E4" w:tentative="1">
      <w:start w:val="1"/>
      <w:numFmt w:val="bullet"/>
      <w:lvlText w:val=""/>
      <w:lvlJc w:val="left"/>
      <w:pPr>
        <w:ind w:left="3240" w:hanging="360"/>
      </w:pPr>
      <w:rPr>
        <w:rFonts w:ascii="Symbol" w:hAnsi="Symbol" w:hint="default"/>
      </w:rPr>
    </w:lvl>
    <w:lvl w:ilvl="4" w:tplc="D1C04AF8" w:tentative="1">
      <w:start w:val="1"/>
      <w:numFmt w:val="bullet"/>
      <w:lvlText w:val="o"/>
      <w:lvlJc w:val="left"/>
      <w:pPr>
        <w:ind w:left="3960" w:hanging="360"/>
      </w:pPr>
      <w:rPr>
        <w:rFonts w:ascii="Courier New" w:hAnsi="Courier New" w:cs="Courier New" w:hint="default"/>
      </w:rPr>
    </w:lvl>
    <w:lvl w:ilvl="5" w:tplc="8E90A322" w:tentative="1">
      <w:start w:val="1"/>
      <w:numFmt w:val="bullet"/>
      <w:lvlText w:val=""/>
      <w:lvlJc w:val="left"/>
      <w:pPr>
        <w:ind w:left="4680" w:hanging="360"/>
      </w:pPr>
      <w:rPr>
        <w:rFonts w:ascii="Wingdings" w:hAnsi="Wingdings" w:hint="default"/>
      </w:rPr>
    </w:lvl>
    <w:lvl w:ilvl="6" w:tplc="C92A004E" w:tentative="1">
      <w:start w:val="1"/>
      <w:numFmt w:val="bullet"/>
      <w:lvlText w:val=""/>
      <w:lvlJc w:val="left"/>
      <w:pPr>
        <w:ind w:left="5400" w:hanging="360"/>
      </w:pPr>
      <w:rPr>
        <w:rFonts w:ascii="Symbol" w:hAnsi="Symbol" w:hint="default"/>
      </w:rPr>
    </w:lvl>
    <w:lvl w:ilvl="7" w:tplc="234A2534" w:tentative="1">
      <w:start w:val="1"/>
      <w:numFmt w:val="bullet"/>
      <w:lvlText w:val="o"/>
      <w:lvlJc w:val="left"/>
      <w:pPr>
        <w:ind w:left="6120" w:hanging="360"/>
      </w:pPr>
      <w:rPr>
        <w:rFonts w:ascii="Courier New" w:hAnsi="Courier New" w:cs="Courier New" w:hint="default"/>
      </w:rPr>
    </w:lvl>
    <w:lvl w:ilvl="8" w:tplc="BBDEBC36" w:tentative="1">
      <w:start w:val="1"/>
      <w:numFmt w:val="bullet"/>
      <w:lvlText w:val=""/>
      <w:lvlJc w:val="left"/>
      <w:pPr>
        <w:ind w:left="6840" w:hanging="360"/>
      </w:pPr>
      <w:rPr>
        <w:rFonts w:ascii="Wingdings" w:hAnsi="Wingdings" w:hint="default"/>
      </w:rPr>
    </w:lvl>
  </w:abstractNum>
  <w:abstractNum w:abstractNumId="8" w15:restartNumberingAfterBreak="0">
    <w:nsid w:val="485076E5"/>
    <w:multiLevelType w:val="hybridMultilevel"/>
    <w:tmpl w:val="519666FC"/>
    <w:lvl w:ilvl="0" w:tplc="2F2E5C24">
      <w:start w:val="1"/>
      <w:numFmt w:val="bullet"/>
      <w:pStyle w:val="B2"/>
      <w:lvlText w:val="­"/>
      <w:lvlJc w:val="left"/>
      <w:pPr>
        <w:ind w:left="720" w:hanging="360"/>
      </w:pPr>
      <w:rPr>
        <w:rFonts w:ascii="Courier New" w:hAnsi="Courier New" w:hint="default"/>
        <w:color w:val="4D4D4D"/>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D5E4387"/>
    <w:multiLevelType w:val="hybridMultilevel"/>
    <w:tmpl w:val="C5BA20E0"/>
    <w:lvl w:ilvl="0" w:tplc="DDFEF23E">
      <w:start w:val="1"/>
      <w:numFmt w:val="bullet"/>
      <w:pStyle w:val="WAB1"/>
      <w:lvlText w:val=""/>
      <w:lvlJc w:val="left"/>
      <w:pPr>
        <w:ind w:left="360" w:hanging="360"/>
      </w:pPr>
      <w:rPr>
        <w:rFonts w:ascii="Wingdings" w:hAnsi="Wingdings" w:hint="default"/>
        <w:color w:val="4D4D4D"/>
        <w:sz w:val="1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7E653B4C"/>
    <w:multiLevelType w:val="hybridMultilevel"/>
    <w:tmpl w:val="1B2CEBBA"/>
    <w:lvl w:ilvl="0" w:tplc="A5C4F540">
      <w:start w:val="1"/>
      <w:numFmt w:val="bullet"/>
      <w:pStyle w:val="B3"/>
      <w:lvlText w:val=""/>
      <w:lvlJc w:val="left"/>
      <w:pPr>
        <w:ind w:left="1080" w:hanging="360"/>
      </w:pPr>
      <w:rPr>
        <w:rFonts w:ascii="Symbol" w:hAnsi="Symbol" w:hint="default"/>
        <w:color w:val="4D4D4D"/>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10"/>
  </w:num>
  <w:num w:numId="3">
    <w:abstractNumId w:val="4"/>
  </w:num>
  <w:num w:numId="4">
    <w:abstractNumId w:val="3"/>
  </w:num>
  <w:num w:numId="5">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num>
  <w:num w:numId="21">
    <w:abstractNumId w:val="8"/>
  </w:num>
  <w:num w:numId="22">
    <w:abstractNumId w:val="9"/>
  </w:num>
  <w:num w:numId="23">
    <w:abstractNumId w:val="5"/>
  </w:num>
  <w:num w:numId="24">
    <w:abstractNumId w:val="8"/>
  </w:num>
  <w:num w:numId="25">
    <w:abstractNumId w:val="8"/>
  </w:num>
  <w:num w:numId="26">
    <w:abstractNumId w:val="8"/>
  </w:num>
  <w:num w:numId="27">
    <w:abstractNumId w:val="8"/>
  </w:num>
  <w:num w:numId="28">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8"/>
  </w:num>
  <w:num w:numId="30">
    <w:abstractNumId w:val="8"/>
  </w:num>
  <w:num w:numId="31">
    <w:abstractNumId w:val="8"/>
  </w:num>
  <w:num w:numId="32">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
  </w:num>
  <w:num w:numId="35">
    <w:abstractNumId w:val="7"/>
  </w:num>
  <w:num w:numId="36">
    <w:abstractNumId w:val="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linkStyles/>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2111"/>
    <w:rsid w:val="0000042E"/>
    <w:rsid w:val="00002255"/>
    <w:rsid w:val="00004590"/>
    <w:rsid w:val="0001310C"/>
    <w:rsid w:val="00015993"/>
    <w:rsid w:val="00023162"/>
    <w:rsid w:val="000234BF"/>
    <w:rsid w:val="00023BF2"/>
    <w:rsid w:val="0002759B"/>
    <w:rsid w:val="00027A22"/>
    <w:rsid w:val="000301BB"/>
    <w:rsid w:val="00030249"/>
    <w:rsid w:val="00032659"/>
    <w:rsid w:val="00034AF0"/>
    <w:rsid w:val="000433CF"/>
    <w:rsid w:val="0005725A"/>
    <w:rsid w:val="000606DA"/>
    <w:rsid w:val="00060893"/>
    <w:rsid w:val="00060FDD"/>
    <w:rsid w:val="000641A1"/>
    <w:rsid w:val="00064677"/>
    <w:rsid w:val="0009291A"/>
    <w:rsid w:val="00092FAB"/>
    <w:rsid w:val="000A66BD"/>
    <w:rsid w:val="000A7F29"/>
    <w:rsid w:val="000B0383"/>
    <w:rsid w:val="000C37BB"/>
    <w:rsid w:val="000D5E25"/>
    <w:rsid w:val="000D6CEB"/>
    <w:rsid w:val="000E35F9"/>
    <w:rsid w:val="000E49CB"/>
    <w:rsid w:val="000E534E"/>
    <w:rsid w:val="000F7B0A"/>
    <w:rsid w:val="00101E59"/>
    <w:rsid w:val="0010781D"/>
    <w:rsid w:val="00107831"/>
    <w:rsid w:val="001132FD"/>
    <w:rsid w:val="00117503"/>
    <w:rsid w:val="00117A26"/>
    <w:rsid w:val="001210CC"/>
    <w:rsid w:val="00122278"/>
    <w:rsid w:val="00127B4C"/>
    <w:rsid w:val="00136557"/>
    <w:rsid w:val="00136E9C"/>
    <w:rsid w:val="0014112A"/>
    <w:rsid w:val="001463F7"/>
    <w:rsid w:val="00147148"/>
    <w:rsid w:val="00150473"/>
    <w:rsid w:val="001513E3"/>
    <w:rsid w:val="00151ECE"/>
    <w:rsid w:val="001562E6"/>
    <w:rsid w:val="00156C23"/>
    <w:rsid w:val="00164081"/>
    <w:rsid w:val="00167130"/>
    <w:rsid w:val="00170386"/>
    <w:rsid w:val="00177FD9"/>
    <w:rsid w:val="0018000A"/>
    <w:rsid w:val="0018210E"/>
    <w:rsid w:val="00183D67"/>
    <w:rsid w:val="00184E63"/>
    <w:rsid w:val="00194586"/>
    <w:rsid w:val="001A1785"/>
    <w:rsid w:val="001A304E"/>
    <w:rsid w:val="001A59CE"/>
    <w:rsid w:val="001A5C33"/>
    <w:rsid w:val="001A7CA0"/>
    <w:rsid w:val="001C1367"/>
    <w:rsid w:val="001C345D"/>
    <w:rsid w:val="001E05EA"/>
    <w:rsid w:val="001F2F92"/>
    <w:rsid w:val="00201C93"/>
    <w:rsid w:val="00202C21"/>
    <w:rsid w:val="00205B02"/>
    <w:rsid w:val="00206687"/>
    <w:rsid w:val="00207F96"/>
    <w:rsid w:val="00210454"/>
    <w:rsid w:val="0021233A"/>
    <w:rsid w:val="00213E23"/>
    <w:rsid w:val="002228F1"/>
    <w:rsid w:val="00223401"/>
    <w:rsid w:val="00242651"/>
    <w:rsid w:val="0024353D"/>
    <w:rsid w:val="00252ED8"/>
    <w:rsid w:val="0026616A"/>
    <w:rsid w:val="00266604"/>
    <w:rsid w:val="00270136"/>
    <w:rsid w:val="00273B71"/>
    <w:rsid w:val="00277501"/>
    <w:rsid w:val="00284000"/>
    <w:rsid w:val="002840C7"/>
    <w:rsid w:val="002846DA"/>
    <w:rsid w:val="00290115"/>
    <w:rsid w:val="00291CB7"/>
    <w:rsid w:val="00295398"/>
    <w:rsid w:val="00296BFA"/>
    <w:rsid w:val="002A46E7"/>
    <w:rsid w:val="002B2A80"/>
    <w:rsid w:val="002B3546"/>
    <w:rsid w:val="002B41A3"/>
    <w:rsid w:val="002C6DEA"/>
    <w:rsid w:val="002D2F77"/>
    <w:rsid w:val="002F610C"/>
    <w:rsid w:val="0030008C"/>
    <w:rsid w:val="00301003"/>
    <w:rsid w:val="00302742"/>
    <w:rsid w:val="00311CFB"/>
    <w:rsid w:val="00326FB4"/>
    <w:rsid w:val="00327D71"/>
    <w:rsid w:val="0033551C"/>
    <w:rsid w:val="00336248"/>
    <w:rsid w:val="00343A5C"/>
    <w:rsid w:val="00344B57"/>
    <w:rsid w:val="00351696"/>
    <w:rsid w:val="003517E7"/>
    <w:rsid w:val="0035195F"/>
    <w:rsid w:val="00352767"/>
    <w:rsid w:val="00352E91"/>
    <w:rsid w:val="0035321E"/>
    <w:rsid w:val="00356913"/>
    <w:rsid w:val="00373AF0"/>
    <w:rsid w:val="00380BD6"/>
    <w:rsid w:val="003843EC"/>
    <w:rsid w:val="003A724C"/>
    <w:rsid w:val="003C060D"/>
    <w:rsid w:val="003D0825"/>
    <w:rsid w:val="003D3C6E"/>
    <w:rsid w:val="003D52A5"/>
    <w:rsid w:val="003E6E55"/>
    <w:rsid w:val="00406158"/>
    <w:rsid w:val="004073B2"/>
    <w:rsid w:val="004124C3"/>
    <w:rsid w:val="00415CBE"/>
    <w:rsid w:val="00415D8E"/>
    <w:rsid w:val="00421911"/>
    <w:rsid w:val="00421AC5"/>
    <w:rsid w:val="004230A1"/>
    <w:rsid w:val="00432989"/>
    <w:rsid w:val="004379E1"/>
    <w:rsid w:val="004523CD"/>
    <w:rsid w:val="004541FE"/>
    <w:rsid w:val="00462BA0"/>
    <w:rsid w:val="00472973"/>
    <w:rsid w:val="004812A9"/>
    <w:rsid w:val="00485206"/>
    <w:rsid w:val="00487ADE"/>
    <w:rsid w:val="004A01D0"/>
    <w:rsid w:val="004A55B0"/>
    <w:rsid w:val="004A75E1"/>
    <w:rsid w:val="004A7B26"/>
    <w:rsid w:val="004B45A5"/>
    <w:rsid w:val="004B5F85"/>
    <w:rsid w:val="004B6E23"/>
    <w:rsid w:val="004C17EE"/>
    <w:rsid w:val="004E078B"/>
    <w:rsid w:val="004E1F33"/>
    <w:rsid w:val="004E75CF"/>
    <w:rsid w:val="005025E3"/>
    <w:rsid w:val="00503E26"/>
    <w:rsid w:val="005160C2"/>
    <w:rsid w:val="00516A74"/>
    <w:rsid w:val="0052322A"/>
    <w:rsid w:val="00526149"/>
    <w:rsid w:val="00535EFA"/>
    <w:rsid w:val="00540AA3"/>
    <w:rsid w:val="00555455"/>
    <w:rsid w:val="005640E5"/>
    <w:rsid w:val="00566F91"/>
    <w:rsid w:val="005713E6"/>
    <w:rsid w:val="00587BCE"/>
    <w:rsid w:val="0059227E"/>
    <w:rsid w:val="005A0CB6"/>
    <w:rsid w:val="005B0989"/>
    <w:rsid w:val="005B5475"/>
    <w:rsid w:val="005B64C8"/>
    <w:rsid w:val="005C067F"/>
    <w:rsid w:val="005C205B"/>
    <w:rsid w:val="005C6650"/>
    <w:rsid w:val="005D18FC"/>
    <w:rsid w:val="005D7E35"/>
    <w:rsid w:val="005E5763"/>
    <w:rsid w:val="005F2155"/>
    <w:rsid w:val="0060235C"/>
    <w:rsid w:val="00602588"/>
    <w:rsid w:val="00606E3A"/>
    <w:rsid w:val="0061602F"/>
    <w:rsid w:val="0062394F"/>
    <w:rsid w:val="00630D9A"/>
    <w:rsid w:val="0063384F"/>
    <w:rsid w:val="00641D65"/>
    <w:rsid w:val="0065257B"/>
    <w:rsid w:val="0065583C"/>
    <w:rsid w:val="006679B2"/>
    <w:rsid w:val="006710F8"/>
    <w:rsid w:val="00671B95"/>
    <w:rsid w:val="00673800"/>
    <w:rsid w:val="006818E4"/>
    <w:rsid w:val="00683763"/>
    <w:rsid w:val="00685240"/>
    <w:rsid w:val="00685ABC"/>
    <w:rsid w:val="00691A91"/>
    <w:rsid w:val="00697BE9"/>
    <w:rsid w:val="006A071F"/>
    <w:rsid w:val="006A476C"/>
    <w:rsid w:val="006A607B"/>
    <w:rsid w:val="006A776E"/>
    <w:rsid w:val="006B3FBC"/>
    <w:rsid w:val="006D2B8F"/>
    <w:rsid w:val="006D7522"/>
    <w:rsid w:val="006E04B5"/>
    <w:rsid w:val="006F6633"/>
    <w:rsid w:val="0070275E"/>
    <w:rsid w:val="0070321D"/>
    <w:rsid w:val="0071131D"/>
    <w:rsid w:val="0071328A"/>
    <w:rsid w:val="00726E22"/>
    <w:rsid w:val="007309F8"/>
    <w:rsid w:val="0074005D"/>
    <w:rsid w:val="00751453"/>
    <w:rsid w:val="00761F5C"/>
    <w:rsid w:val="00792369"/>
    <w:rsid w:val="007948DB"/>
    <w:rsid w:val="00796F33"/>
    <w:rsid w:val="007A0CF5"/>
    <w:rsid w:val="007A7A45"/>
    <w:rsid w:val="007B1A53"/>
    <w:rsid w:val="007D2C30"/>
    <w:rsid w:val="007E0329"/>
    <w:rsid w:val="00800A76"/>
    <w:rsid w:val="00802535"/>
    <w:rsid w:val="00805B15"/>
    <w:rsid w:val="00821246"/>
    <w:rsid w:val="00823AA6"/>
    <w:rsid w:val="00827A50"/>
    <w:rsid w:val="00830699"/>
    <w:rsid w:val="00841377"/>
    <w:rsid w:val="00841A66"/>
    <w:rsid w:val="00841AAE"/>
    <w:rsid w:val="00841B4D"/>
    <w:rsid w:val="00861077"/>
    <w:rsid w:val="008707D6"/>
    <w:rsid w:val="00871C9F"/>
    <w:rsid w:val="00872416"/>
    <w:rsid w:val="008756F7"/>
    <w:rsid w:val="008762C5"/>
    <w:rsid w:val="0087707F"/>
    <w:rsid w:val="008952F4"/>
    <w:rsid w:val="00895BDC"/>
    <w:rsid w:val="00895FBB"/>
    <w:rsid w:val="008A3F37"/>
    <w:rsid w:val="008A4BC6"/>
    <w:rsid w:val="008A76C4"/>
    <w:rsid w:val="008A76FA"/>
    <w:rsid w:val="008B05CB"/>
    <w:rsid w:val="008B57EC"/>
    <w:rsid w:val="008C0204"/>
    <w:rsid w:val="008C096F"/>
    <w:rsid w:val="008C4576"/>
    <w:rsid w:val="008D65AC"/>
    <w:rsid w:val="008D6EA8"/>
    <w:rsid w:val="008D7560"/>
    <w:rsid w:val="008F1509"/>
    <w:rsid w:val="008F785C"/>
    <w:rsid w:val="009035FC"/>
    <w:rsid w:val="00903615"/>
    <w:rsid w:val="00905906"/>
    <w:rsid w:val="0091105F"/>
    <w:rsid w:val="00915C4F"/>
    <w:rsid w:val="00923060"/>
    <w:rsid w:val="009244B2"/>
    <w:rsid w:val="009254C4"/>
    <w:rsid w:val="009268F9"/>
    <w:rsid w:val="00927637"/>
    <w:rsid w:val="0092789D"/>
    <w:rsid w:val="00935987"/>
    <w:rsid w:val="0094052E"/>
    <w:rsid w:val="00941BDF"/>
    <w:rsid w:val="00953E1A"/>
    <w:rsid w:val="00955022"/>
    <w:rsid w:val="00963626"/>
    <w:rsid w:val="009638A9"/>
    <w:rsid w:val="0096500E"/>
    <w:rsid w:val="009717D6"/>
    <w:rsid w:val="00974F20"/>
    <w:rsid w:val="009810D8"/>
    <w:rsid w:val="009904E6"/>
    <w:rsid w:val="009908E8"/>
    <w:rsid w:val="009A1CAE"/>
    <w:rsid w:val="009B655B"/>
    <w:rsid w:val="009B7040"/>
    <w:rsid w:val="009C471D"/>
    <w:rsid w:val="009D0920"/>
    <w:rsid w:val="009D499B"/>
    <w:rsid w:val="009E7DDD"/>
    <w:rsid w:val="00A02649"/>
    <w:rsid w:val="00A05B2B"/>
    <w:rsid w:val="00A23B33"/>
    <w:rsid w:val="00A26AE6"/>
    <w:rsid w:val="00A309EB"/>
    <w:rsid w:val="00A313A5"/>
    <w:rsid w:val="00A3197D"/>
    <w:rsid w:val="00A3375A"/>
    <w:rsid w:val="00A37B65"/>
    <w:rsid w:val="00A45D6B"/>
    <w:rsid w:val="00A74BED"/>
    <w:rsid w:val="00A75210"/>
    <w:rsid w:val="00A75576"/>
    <w:rsid w:val="00A75E05"/>
    <w:rsid w:val="00A822DD"/>
    <w:rsid w:val="00AA3900"/>
    <w:rsid w:val="00AA4978"/>
    <w:rsid w:val="00AB09B7"/>
    <w:rsid w:val="00AB2FB2"/>
    <w:rsid w:val="00AC6042"/>
    <w:rsid w:val="00AC73F8"/>
    <w:rsid w:val="00AD549D"/>
    <w:rsid w:val="00AD79CD"/>
    <w:rsid w:val="00AD7FFC"/>
    <w:rsid w:val="00AE0933"/>
    <w:rsid w:val="00AF2355"/>
    <w:rsid w:val="00B045DA"/>
    <w:rsid w:val="00B131F9"/>
    <w:rsid w:val="00B13292"/>
    <w:rsid w:val="00B1496E"/>
    <w:rsid w:val="00B20921"/>
    <w:rsid w:val="00B25F9C"/>
    <w:rsid w:val="00B26347"/>
    <w:rsid w:val="00B33732"/>
    <w:rsid w:val="00B35C23"/>
    <w:rsid w:val="00B52643"/>
    <w:rsid w:val="00B61143"/>
    <w:rsid w:val="00B61D3B"/>
    <w:rsid w:val="00B77C55"/>
    <w:rsid w:val="00B81790"/>
    <w:rsid w:val="00BA3FF5"/>
    <w:rsid w:val="00BA6619"/>
    <w:rsid w:val="00BB4B0A"/>
    <w:rsid w:val="00BB65FA"/>
    <w:rsid w:val="00BB7E5F"/>
    <w:rsid w:val="00BC01AE"/>
    <w:rsid w:val="00BC2CB7"/>
    <w:rsid w:val="00BC59A1"/>
    <w:rsid w:val="00BD2F23"/>
    <w:rsid w:val="00BD385C"/>
    <w:rsid w:val="00BE178F"/>
    <w:rsid w:val="00BE2E48"/>
    <w:rsid w:val="00BE75A2"/>
    <w:rsid w:val="00BF0EF2"/>
    <w:rsid w:val="00BF1440"/>
    <w:rsid w:val="00C01476"/>
    <w:rsid w:val="00C06A09"/>
    <w:rsid w:val="00C07FC0"/>
    <w:rsid w:val="00C12921"/>
    <w:rsid w:val="00C1391C"/>
    <w:rsid w:val="00C14013"/>
    <w:rsid w:val="00C20799"/>
    <w:rsid w:val="00C312EF"/>
    <w:rsid w:val="00C46EE8"/>
    <w:rsid w:val="00C543FA"/>
    <w:rsid w:val="00C70805"/>
    <w:rsid w:val="00C70A4D"/>
    <w:rsid w:val="00C70F89"/>
    <w:rsid w:val="00C7534A"/>
    <w:rsid w:val="00C76525"/>
    <w:rsid w:val="00C76891"/>
    <w:rsid w:val="00C77C94"/>
    <w:rsid w:val="00C85A5B"/>
    <w:rsid w:val="00C90B90"/>
    <w:rsid w:val="00CA2C37"/>
    <w:rsid w:val="00CA339C"/>
    <w:rsid w:val="00CB295D"/>
    <w:rsid w:val="00CB7967"/>
    <w:rsid w:val="00CD21CA"/>
    <w:rsid w:val="00CD3DE5"/>
    <w:rsid w:val="00CD3E72"/>
    <w:rsid w:val="00CD637C"/>
    <w:rsid w:val="00CD63D7"/>
    <w:rsid w:val="00CE38A9"/>
    <w:rsid w:val="00CE7404"/>
    <w:rsid w:val="00CF5110"/>
    <w:rsid w:val="00CF744B"/>
    <w:rsid w:val="00CF7557"/>
    <w:rsid w:val="00D022F1"/>
    <w:rsid w:val="00D06936"/>
    <w:rsid w:val="00D0797A"/>
    <w:rsid w:val="00D173DF"/>
    <w:rsid w:val="00D22111"/>
    <w:rsid w:val="00D2423F"/>
    <w:rsid w:val="00D247BF"/>
    <w:rsid w:val="00D250E6"/>
    <w:rsid w:val="00D25731"/>
    <w:rsid w:val="00D27605"/>
    <w:rsid w:val="00D47829"/>
    <w:rsid w:val="00D52750"/>
    <w:rsid w:val="00D70808"/>
    <w:rsid w:val="00D72395"/>
    <w:rsid w:val="00D7357E"/>
    <w:rsid w:val="00D76963"/>
    <w:rsid w:val="00D77225"/>
    <w:rsid w:val="00D91696"/>
    <w:rsid w:val="00DB05C0"/>
    <w:rsid w:val="00DB5D08"/>
    <w:rsid w:val="00DB6EC5"/>
    <w:rsid w:val="00DC3063"/>
    <w:rsid w:val="00DC4926"/>
    <w:rsid w:val="00DD0542"/>
    <w:rsid w:val="00DD179D"/>
    <w:rsid w:val="00DD356C"/>
    <w:rsid w:val="00DD3B96"/>
    <w:rsid w:val="00DD44CD"/>
    <w:rsid w:val="00DD6930"/>
    <w:rsid w:val="00DE1EC6"/>
    <w:rsid w:val="00DE67D3"/>
    <w:rsid w:val="00DF4FA8"/>
    <w:rsid w:val="00E00595"/>
    <w:rsid w:val="00E01ED5"/>
    <w:rsid w:val="00E044DB"/>
    <w:rsid w:val="00E06153"/>
    <w:rsid w:val="00E1032A"/>
    <w:rsid w:val="00E117B8"/>
    <w:rsid w:val="00E34413"/>
    <w:rsid w:val="00E3698A"/>
    <w:rsid w:val="00E434C4"/>
    <w:rsid w:val="00E457E4"/>
    <w:rsid w:val="00E5616D"/>
    <w:rsid w:val="00E573B7"/>
    <w:rsid w:val="00E60F7D"/>
    <w:rsid w:val="00E62C68"/>
    <w:rsid w:val="00E73614"/>
    <w:rsid w:val="00E755B5"/>
    <w:rsid w:val="00E81CF5"/>
    <w:rsid w:val="00E85BC3"/>
    <w:rsid w:val="00E85EB5"/>
    <w:rsid w:val="00E90512"/>
    <w:rsid w:val="00E92FB0"/>
    <w:rsid w:val="00E97A99"/>
    <w:rsid w:val="00EA10F3"/>
    <w:rsid w:val="00EA17CE"/>
    <w:rsid w:val="00EB1678"/>
    <w:rsid w:val="00EC2C2C"/>
    <w:rsid w:val="00EC79AB"/>
    <w:rsid w:val="00EF4DCA"/>
    <w:rsid w:val="00EF5CA9"/>
    <w:rsid w:val="00F1745C"/>
    <w:rsid w:val="00F22699"/>
    <w:rsid w:val="00F23994"/>
    <w:rsid w:val="00F27EBC"/>
    <w:rsid w:val="00F33226"/>
    <w:rsid w:val="00F335A7"/>
    <w:rsid w:val="00F34D95"/>
    <w:rsid w:val="00F34DB8"/>
    <w:rsid w:val="00F35BAE"/>
    <w:rsid w:val="00F4071A"/>
    <w:rsid w:val="00F56207"/>
    <w:rsid w:val="00F6107B"/>
    <w:rsid w:val="00F63084"/>
    <w:rsid w:val="00F64058"/>
    <w:rsid w:val="00F7098D"/>
    <w:rsid w:val="00F73419"/>
    <w:rsid w:val="00F75B6E"/>
    <w:rsid w:val="00F77B4B"/>
    <w:rsid w:val="00F9283B"/>
    <w:rsid w:val="00FB506E"/>
    <w:rsid w:val="00FC041E"/>
    <w:rsid w:val="00FC4F8E"/>
    <w:rsid w:val="00FC6D40"/>
    <w:rsid w:val="00FD194F"/>
    <w:rsid w:val="00FD2C28"/>
    <w:rsid w:val="00FE0A96"/>
    <w:rsid w:val="00FE31F2"/>
    <w:rsid w:val="00FF0C71"/>
    <w:rsid w:val="00FF2F9F"/>
    <w:rsid w:val="00FF35B3"/>
    <w:rsid w:val="00FF4C89"/>
    <w:rsid w:val="00FF5867"/>
    <w:rsid w:val="00FF6471"/>
    <w:rsid w:val="00FF69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4BC449"/>
  <w15:chartTrackingRefBased/>
  <w15:docId w15:val="{EF9EFA83-BB29-45A0-ABD7-5A07296A9E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49"/>
    <w:lsdException w:name="heading 2" w:semiHidden="1" w:uiPriority="52" w:unhideWhenUsed="1" w:qFormat="1"/>
    <w:lsdException w:name="heading 3" w:semiHidden="1" w:uiPriority="52" w:unhideWhenUsed="1" w:qFormat="1"/>
    <w:lsdException w:name="heading 4" w:semiHidden="1" w:uiPriority="52" w:qFormat="1"/>
    <w:lsdException w:name="heading 5" w:semiHidden="1" w:uiPriority="52" w:qFormat="1"/>
    <w:lsdException w:name="heading 6" w:semiHidden="1" w:uiPriority="52" w:qFormat="1"/>
    <w:lsdException w:name="heading 7" w:semiHidden="1" w:uiPriority="52" w:qFormat="1"/>
    <w:lsdException w:name="heading 8" w:semiHidden="1" w:uiPriority="52" w:qFormat="1"/>
    <w:lsdException w:name="heading 9" w:semiHidden="1" w:uiPriority="52"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uiPriority="49" w:unhideWhenUsed="1"/>
    <w:lsdException w:name="header" w:semiHidden="1" w:unhideWhenUsed="1"/>
    <w:lsdException w:name="footer" w:semiHidden="1" w:unhideWhenUsed="1"/>
    <w:lsdException w:name="index heading" w:semiHidden="1"/>
    <w:lsdException w:name="caption" w:semiHidden="1" w:uiPriority="52" w:qFormat="1"/>
    <w:lsdException w:name="table of figures" w:semiHidden="1"/>
    <w:lsdException w:name="envelope address" w:semiHidden="1"/>
    <w:lsdException w:name="envelope return" w:semiHidden="1"/>
    <w:lsdException w:name="footnote reference" w:semiHidden="1"/>
    <w:lsdException w:name="annotation reference" w:semiHidden="1" w:uiPriority="49" w:unhideWhenUsed="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5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49"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nhideWhenUsed="1"/>
    <w:lsdException w:name="FollowedHyperlink" w:semiHidden="1" w:unhideWhenUsed="1"/>
    <w:lsdException w:name="Strong" w:semiHidden="1" w:uiPriority="49" w:qFormat="1"/>
    <w:lsdException w:name="Emphasis" w:uiPriority="49" w:qFormat="1"/>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5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51" w:qFormat="1"/>
    <w:lsdException w:name="Quote" w:semiHidden="1" w:uiPriority="51" w:qFormat="1"/>
    <w:lsdException w:name="Intense Quote" w:semiHidden="1" w:uiPriority="5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49" w:qFormat="1"/>
    <w:lsdException w:name="Intense Emphasis" w:semiHidden="1" w:uiPriority="51" w:qFormat="1"/>
    <w:lsdException w:name="Subtle Reference" w:semiHidden="1" w:uiPriority="51" w:qFormat="1"/>
    <w:lsdException w:name="Intense Reference" w:semiHidden="1" w:uiPriority="51" w:qFormat="1"/>
    <w:lsdException w:name="Book Title" w:semiHidden="1" w:uiPriority="51"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lsdException w:name="Smart Hyperlink" w:semiHidden="1"/>
    <w:lsdException w:name="Hashtag" w:semiHidden="1"/>
    <w:lsdException w:name="Unresolved Mention" w:semiHidden="1" w:unhideWhenUsed="1"/>
    <w:lsdException w:name="Smart Link" w:semiHidden="1" w:unhideWhenUsed="1"/>
  </w:latentStyles>
  <w:style w:type="paragraph" w:default="1" w:styleId="Normal">
    <w:name w:val="Normal"/>
    <w:qFormat/>
    <w:rsid w:val="00CF7557"/>
    <w:rPr>
      <w:szCs w:val="24"/>
    </w:rPr>
  </w:style>
  <w:style w:type="paragraph" w:styleId="Heading1">
    <w:name w:val="heading 1"/>
    <w:basedOn w:val="Normal"/>
    <w:next w:val="Normal"/>
    <w:link w:val="Heading1Char"/>
    <w:uiPriority w:val="49"/>
    <w:semiHidden/>
    <w:rsid w:val="00CF7557"/>
    <w:pPr>
      <w:keepNext/>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52"/>
    <w:semiHidden/>
    <w:qFormat/>
    <w:rsid w:val="00CF755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52"/>
    <w:semiHidden/>
    <w:qFormat/>
    <w:rsid w:val="00CF7557"/>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CF7557"/>
    <w:rPr>
      <w:rFonts w:ascii="Tahoma" w:hAnsi="Tahoma" w:cs="Tahoma"/>
      <w:sz w:val="16"/>
      <w:szCs w:val="16"/>
    </w:rPr>
  </w:style>
  <w:style w:type="character" w:customStyle="1" w:styleId="BalloonTextChar">
    <w:name w:val="Balloon Text Char"/>
    <w:basedOn w:val="DefaultParagraphFont"/>
    <w:link w:val="BalloonText"/>
    <w:uiPriority w:val="99"/>
    <w:semiHidden/>
    <w:rsid w:val="00CF7557"/>
    <w:rPr>
      <w:rFonts w:ascii="Tahoma" w:hAnsi="Tahoma" w:cs="Tahoma"/>
      <w:sz w:val="16"/>
      <w:szCs w:val="16"/>
    </w:rPr>
  </w:style>
  <w:style w:type="character" w:customStyle="1" w:styleId="Heading2Char">
    <w:name w:val="Heading 2 Char"/>
    <w:basedOn w:val="DefaultParagraphFont"/>
    <w:link w:val="Heading2"/>
    <w:uiPriority w:val="52"/>
    <w:semiHidden/>
    <w:rsid w:val="00CF7557"/>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52"/>
    <w:semiHidden/>
    <w:rsid w:val="00CF7557"/>
    <w:rPr>
      <w:rFonts w:asciiTheme="majorHAnsi" w:eastAsiaTheme="majorEastAsia" w:hAnsiTheme="majorHAnsi" w:cstheme="majorBidi"/>
      <w:b/>
      <w:bCs/>
      <w:color w:val="4F81BD" w:themeColor="accent1"/>
      <w:szCs w:val="24"/>
    </w:rPr>
  </w:style>
  <w:style w:type="character" w:customStyle="1" w:styleId="Heading1Char">
    <w:name w:val="Heading 1 Char"/>
    <w:basedOn w:val="DefaultParagraphFont"/>
    <w:link w:val="Heading1"/>
    <w:uiPriority w:val="49"/>
    <w:semiHidden/>
    <w:rsid w:val="00CF7557"/>
    <w:rPr>
      <w:rFonts w:asciiTheme="majorHAnsi" w:eastAsiaTheme="majorEastAsia" w:hAnsiTheme="majorHAnsi" w:cstheme="majorBidi"/>
      <w:b/>
      <w:bCs/>
      <w:kern w:val="32"/>
      <w:sz w:val="32"/>
      <w:szCs w:val="32"/>
    </w:rPr>
  </w:style>
  <w:style w:type="paragraph" w:styleId="TOCHeading">
    <w:name w:val="TOC Heading"/>
    <w:basedOn w:val="Heading1"/>
    <w:next w:val="Normal"/>
    <w:uiPriority w:val="39"/>
    <w:rsid w:val="00CF7557"/>
    <w:pPr>
      <w:keepLines/>
      <w:spacing w:before="480" w:after="0" w:line="276" w:lineRule="auto"/>
      <w:outlineLvl w:val="9"/>
    </w:pPr>
    <w:rPr>
      <w:color w:val="365F91" w:themeColor="accent1" w:themeShade="BF"/>
      <w:kern w:val="0"/>
      <w:sz w:val="28"/>
      <w:szCs w:val="28"/>
    </w:rPr>
  </w:style>
  <w:style w:type="paragraph" w:customStyle="1" w:styleId="Caption">
    <w:name w:val="+Caption"/>
    <w:basedOn w:val="Body"/>
    <w:next w:val="Body"/>
    <w:uiPriority w:val="8"/>
    <w:qFormat/>
    <w:rsid w:val="00CF7557"/>
    <w:pPr>
      <w:spacing w:after="0"/>
    </w:pPr>
    <w:rPr>
      <w:b/>
      <w:sz w:val="18"/>
      <w:szCs w:val="20"/>
    </w:rPr>
  </w:style>
  <w:style w:type="paragraph" w:customStyle="1" w:styleId="Body1">
    <w:name w:val="+Body1"/>
    <w:basedOn w:val="Body"/>
    <w:next w:val="Body"/>
    <w:qFormat/>
    <w:rsid w:val="00CF7557"/>
    <w:pPr>
      <w:spacing w:before="240"/>
    </w:pPr>
  </w:style>
  <w:style w:type="paragraph" w:customStyle="1" w:styleId="B1">
    <w:name w:val="+B1"/>
    <w:basedOn w:val="Body"/>
    <w:link w:val="B1Char"/>
    <w:uiPriority w:val="4"/>
    <w:qFormat/>
    <w:rsid w:val="00CF7557"/>
    <w:pPr>
      <w:numPr>
        <w:numId w:val="5"/>
      </w:numPr>
      <w:spacing w:after="120"/>
    </w:pPr>
  </w:style>
  <w:style w:type="paragraph" w:customStyle="1" w:styleId="B1Last">
    <w:name w:val="+B1Last"/>
    <w:basedOn w:val="B1"/>
    <w:next w:val="Body"/>
    <w:link w:val="B1LastChar"/>
    <w:uiPriority w:val="4"/>
    <w:qFormat/>
    <w:rsid w:val="00CF7557"/>
    <w:pPr>
      <w:spacing w:after="240"/>
    </w:pPr>
  </w:style>
  <w:style w:type="paragraph" w:customStyle="1" w:styleId="B1NS">
    <w:name w:val="+B1NS"/>
    <w:basedOn w:val="B1"/>
    <w:uiPriority w:val="4"/>
    <w:qFormat/>
    <w:rsid w:val="00CF7557"/>
    <w:pPr>
      <w:spacing w:after="0"/>
    </w:pPr>
  </w:style>
  <w:style w:type="paragraph" w:customStyle="1" w:styleId="B2">
    <w:name w:val="+B2"/>
    <w:basedOn w:val="Body"/>
    <w:uiPriority w:val="4"/>
    <w:qFormat/>
    <w:rsid w:val="00CF7557"/>
    <w:pPr>
      <w:numPr>
        <w:numId w:val="1"/>
      </w:numPr>
      <w:spacing w:after="120"/>
    </w:pPr>
  </w:style>
  <w:style w:type="paragraph" w:customStyle="1" w:styleId="B2Last">
    <w:name w:val="+B2Last"/>
    <w:basedOn w:val="B2"/>
    <w:next w:val="Body"/>
    <w:uiPriority w:val="4"/>
    <w:qFormat/>
    <w:rsid w:val="00CF7557"/>
    <w:pPr>
      <w:spacing w:after="240"/>
    </w:pPr>
  </w:style>
  <w:style w:type="paragraph" w:customStyle="1" w:styleId="B2NS">
    <w:name w:val="+B2NS"/>
    <w:basedOn w:val="B2"/>
    <w:uiPriority w:val="4"/>
    <w:qFormat/>
    <w:rsid w:val="00CF7557"/>
    <w:pPr>
      <w:spacing w:after="0"/>
    </w:pPr>
  </w:style>
  <w:style w:type="paragraph" w:customStyle="1" w:styleId="B3">
    <w:name w:val="+B3"/>
    <w:basedOn w:val="Body"/>
    <w:uiPriority w:val="4"/>
    <w:qFormat/>
    <w:rsid w:val="00CF7557"/>
    <w:pPr>
      <w:numPr>
        <w:numId w:val="2"/>
      </w:numPr>
      <w:spacing w:after="120"/>
    </w:pPr>
  </w:style>
  <w:style w:type="paragraph" w:customStyle="1" w:styleId="B3Last">
    <w:name w:val="+B3Last"/>
    <w:basedOn w:val="B3"/>
    <w:next w:val="Body"/>
    <w:uiPriority w:val="4"/>
    <w:qFormat/>
    <w:rsid w:val="00CF7557"/>
    <w:pPr>
      <w:spacing w:after="240"/>
    </w:pPr>
  </w:style>
  <w:style w:type="paragraph" w:customStyle="1" w:styleId="B3NS">
    <w:name w:val="+B3NS"/>
    <w:basedOn w:val="B3"/>
    <w:uiPriority w:val="4"/>
    <w:qFormat/>
    <w:rsid w:val="00CF7557"/>
    <w:pPr>
      <w:spacing w:after="0"/>
    </w:pPr>
  </w:style>
  <w:style w:type="paragraph" w:customStyle="1" w:styleId="BodyIndent">
    <w:name w:val="+Body_Indent"/>
    <w:basedOn w:val="Body"/>
    <w:qFormat/>
    <w:rsid w:val="00CF7557"/>
    <w:pPr>
      <w:ind w:left="360"/>
    </w:pPr>
  </w:style>
  <w:style w:type="paragraph" w:customStyle="1" w:styleId="Footers">
    <w:name w:val="+Footers"/>
    <w:basedOn w:val="Body"/>
    <w:link w:val="FootersChar"/>
    <w:uiPriority w:val="9"/>
    <w:qFormat/>
    <w:rsid w:val="00CF7557"/>
    <w:pPr>
      <w:spacing w:after="0"/>
    </w:pPr>
    <w:rPr>
      <w:sz w:val="17"/>
    </w:rPr>
  </w:style>
  <w:style w:type="paragraph" w:customStyle="1" w:styleId="Callout">
    <w:name w:val="+Callout"/>
    <w:basedOn w:val="Body"/>
    <w:qFormat/>
    <w:rsid w:val="00CF7557"/>
    <w:pPr>
      <w:spacing w:after="60"/>
    </w:pPr>
    <w:rPr>
      <w:sz w:val="16"/>
    </w:rPr>
  </w:style>
  <w:style w:type="paragraph" w:customStyle="1" w:styleId="H1">
    <w:name w:val="+H1"/>
    <w:next w:val="Body"/>
    <w:uiPriority w:val="3"/>
    <w:qFormat/>
    <w:rsid w:val="00CF7557"/>
    <w:pPr>
      <w:keepNext/>
      <w:spacing w:after="60"/>
      <w:outlineLvl w:val="2"/>
    </w:pPr>
    <w:rPr>
      <w:rFonts w:asciiTheme="minorHAnsi" w:hAnsiTheme="minorHAnsi"/>
      <w:b/>
      <w:color w:val="FA6400"/>
      <w:sz w:val="48"/>
      <w:szCs w:val="24"/>
    </w:rPr>
  </w:style>
  <w:style w:type="paragraph" w:customStyle="1" w:styleId="H2">
    <w:name w:val="+H2"/>
    <w:basedOn w:val="H1"/>
    <w:next w:val="Body"/>
    <w:uiPriority w:val="3"/>
    <w:qFormat/>
    <w:rsid w:val="00CF7557"/>
    <w:pPr>
      <w:outlineLvl w:val="3"/>
    </w:pPr>
    <w:rPr>
      <w:color w:val="404040"/>
      <w:sz w:val="40"/>
    </w:rPr>
  </w:style>
  <w:style w:type="paragraph" w:customStyle="1" w:styleId="H3">
    <w:name w:val="+H3"/>
    <w:basedOn w:val="H2"/>
    <w:next w:val="Body"/>
    <w:uiPriority w:val="3"/>
    <w:qFormat/>
    <w:rsid w:val="00CF7557"/>
    <w:pPr>
      <w:outlineLvl w:val="4"/>
    </w:pPr>
    <w:rPr>
      <w:caps/>
      <w:color w:val="FA6400"/>
      <w:sz w:val="32"/>
    </w:rPr>
  </w:style>
  <w:style w:type="paragraph" w:customStyle="1" w:styleId="H4">
    <w:name w:val="+H4"/>
    <w:basedOn w:val="H3"/>
    <w:next w:val="Body"/>
    <w:uiPriority w:val="3"/>
    <w:qFormat/>
    <w:rsid w:val="00CF7557"/>
    <w:pPr>
      <w:outlineLvl w:val="5"/>
    </w:pPr>
    <w:rPr>
      <w:color w:val="404040"/>
      <w:sz w:val="28"/>
    </w:rPr>
  </w:style>
  <w:style w:type="paragraph" w:customStyle="1" w:styleId="Q1">
    <w:name w:val="+Q1"/>
    <w:basedOn w:val="Body"/>
    <w:next w:val="Body"/>
    <w:uiPriority w:val="7"/>
    <w:qFormat/>
    <w:rsid w:val="00CF7557"/>
    <w:pPr>
      <w:keepNext/>
      <w:pBdr>
        <w:top w:val="single" w:sz="4" w:space="1" w:color="BFBFBF" w:themeColor="background1" w:themeShade="BF"/>
        <w:left w:val="single" w:sz="48" w:space="4" w:color="FA6400"/>
        <w:bottom w:val="single" w:sz="4" w:space="1" w:color="BFBFBF" w:themeColor="background1" w:themeShade="BF"/>
        <w:right w:val="single" w:sz="4" w:space="4" w:color="BFBFBF" w:themeColor="background1" w:themeShade="BF"/>
      </w:pBdr>
      <w:spacing w:before="480" w:after="120"/>
      <w:ind w:left="202"/>
    </w:pPr>
    <w:rPr>
      <w:rFonts w:eastAsiaTheme="minorHAnsi"/>
      <w:b/>
      <w:i/>
      <w:szCs w:val="21"/>
    </w:rPr>
  </w:style>
  <w:style w:type="paragraph" w:customStyle="1" w:styleId="SH">
    <w:name w:val="+SH"/>
    <w:next w:val="Body"/>
    <w:uiPriority w:val="1"/>
    <w:qFormat/>
    <w:rsid w:val="00CF7557"/>
    <w:pPr>
      <w:keepNext/>
      <w:pageBreakBefore/>
      <w:pBdr>
        <w:bottom w:val="single" w:sz="4" w:space="1" w:color="666666"/>
      </w:pBdr>
      <w:spacing w:after="240"/>
      <w:outlineLvl w:val="0"/>
    </w:pPr>
    <w:rPr>
      <w:rFonts w:asciiTheme="minorHAnsi" w:hAnsiTheme="minorHAnsi"/>
      <w:b/>
      <w:color w:val="404040"/>
      <w:sz w:val="64"/>
      <w:szCs w:val="24"/>
    </w:rPr>
  </w:style>
  <w:style w:type="paragraph" w:customStyle="1" w:styleId="SSH">
    <w:name w:val="+SSH"/>
    <w:next w:val="Body"/>
    <w:uiPriority w:val="2"/>
    <w:qFormat/>
    <w:rsid w:val="00CF7557"/>
    <w:pPr>
      <w:keepNext/>
      <w:pBdr>
        <w:bottom w:val="single" w:sz="4" w:space="1" w:color="666666"/>
      </w:pBdr>
      <w:spacing w:after="240"/>
      <w:outlineLvl w:val="1"/>
    </w:pPr>
    <w:rPr>
      <w:b/>
      <w:color w:val="404040"/>
      <w:sz w:val="56"/>
      <w:szCs w:val="24"/>
    </w:rPr>
  </w:style>
  <w:style w:type="paragraph" w:customStyle="1" w:styleId="TableNote">
    <w:name w:val="+TableNote"/>
    <w:basedOn w:val="Body"/>
    <w:next w:val="Body1"/>
    <w:uiPriority w:val="6"/>
    <w:qFormat/>
    <w:rsid w:val="00D173DF"/>
    <w:pPr>
      <w:spacing w:after="0"/>
    </w:pPr>
    <w:rPr>
      <w:sz w:val="18"/>
    </w:rPr>
  </w:style>
  <w:style w:type="paragraph" w:customStyle="1" w:styleId="TableText">
    <w:name w:val="+TableText"/>
    <w:basedOn w:val="Body"/>
    <w:qFormat/>
    <w:rsid w:val="00CF7557"/>
    <w:pPr>
      <w:spacing w:before="20" w:after="20"/>
    </w:pPr>
    <w:rPr>
      <w:sz w:val="18"/>
    </w:rPr>
  </w:style>
  <w:style w:type="paragraph" w:customStyle="1" w:styleId="TaggingOnly">
    <w:name w:val="+TaggingOnly"/>
    <w:basedOn w:val="Body"/>
    <w:uiPriority w:val="11"/>
    <w:qFormat/>
    <w:rsid w:val="00CF7557"/>
    <w:pPr>
      <w:keepNext/>
      <w:shd w:val="clear" w:color="auto" w:fill="00B0F0"/>
    </w:pPr>
    <w:rPr>
      <w:sz w:val="28"/>
    </w:rPr>
  </w:style>
  <w:style w:type="paragraph" w:customStyle="1" w:styleId="TextBox">
    <w:name w:val="+TextBox"/>
    <w:basedOn w:val="Body"/>
    <w:next w:val="Body1"/>
    <w:uiPriority w:val="11"/>
    <w:qFormat/>
    <w:rsid w:val="00CF7557"/>
    <w:pPr>
      <w:shd w:val="clear" w:color="auto" w:fill="FF9100"/>
    </w:pPr>
    <w:rPr>
      <w:i/>
      <w:color w:val="FEFFFF"/>
      <w:sz w:val="20"/>
    </w:rPr>
  </w:style>
  <w:style w:type="paragraph" w:customStyle="1" w:styleId="H1NoTOC">
    <w:name w:val="+H1_NoTOC"/>
    <w:basedOn w:val="H1"/>
    <w:next w:val="Body"/>
    <w:uiPriority w:val="3"/>
    <w:qFormat/>
    <w:rsid w:val="00CF7557"/>
    <w:pPr>
      <w:outlineLvl w:val="8"/>
    </w:pPr>
  </w:style>
  <w:style w:type="paragraph" w:customStyle="1" w:styleId="CalloutB1">
    <w:name w:val="+Callout_B1"/>
    <w:basedOn w:val="Callout"/>
    <w:qFormat/>
    <w:rsid w:val="00CF7557"/>
    <w:pPr>
      <w:numPr>
        <w:numId w:val="3"/>
      </w:numPr>
      <w:ind w:left="504" w:hanging="144"/>
    </w:pPr>
  </w:style>
  <w:style w:type="paragraph" w:customStyle="1" w:styleId="Body">
    <w:name w:val="+Body"/>
    <w:link w:val="BodyChar"/>
    <w:qFormat/>
    <w:rsid w:val="00CF7557"/>
    <w:pPr>
      <w:spacing w:after="240"/>
    </w:pPr>
    <w:rPr>
      <w:color w:val="666666"/>
      <w:szCs w:val="24"/>
    </w:rPr>
  </w:style>
  <w:style w:type="paragraph" w:customStyle="1" w:styleId="H2NoTOC">
    <w:name w:val="+H2_NoTOC"/>
    <w:basedOn w:val="H2"/>
    <w:next w:val="Body"/>
    <w:uiPriority w:val="3"/>
    <w:qFormat/>
    <w:rsid w:val="00CF7557"/>
    <w:pPr>
      <w:outlineLvl w:val="8"/>
    </w:pPr>
  </w:style>
  <w:style w:type="paragraph" w:customStyle="1" w:styleId="H3NoTOC">
    <w:name w:val="+H3_NoTOC"/>
    <w:basedOn w:val="H3"/>
    <w:next w:val="Body"/>
    <w:uiPriority w:val="3"/>
    <w:qFormat/>
    <w:rsid w:val="00CF7557"/>
    <w:pPr>
      <w:outlineLvl w:val="8"/>
    </w:pPr>
  </w:style>
  <w:style w:type="paragraph" w:customStyle="1" w:styleId="H4NoTOC">
    <w:name w:val="+H4_NoTOC"/>
    <w:basedOn w:val="H4"/>
    <w:next w:val="Body"/>
    <w:uiPriority w:val="3"/>
    <w:qFormat/>
    <w:rsid w:val="00CF7557"/>
    <w:pPr>
      <w:outlineLvl w:val="8"/>
    </w:pPr>
  </w:style>
  <w:style w:type="paragraph" w:customStyle="1" w:styleId="SHNoTOC">
    <w:name w:val="+SH_NoTOC"/>
    <w:basedOn w:val="SH"/>
    <w:next w:val="Body"/>
    <w:uiPriority w:val="1"/>
    <w:qFormat/>
    <w:rsid w:val="00CF7557"/>
    <w:pPr>
      <w:outlineLvl w:val="8"/>
    </w:pPr>
  </w:style>
  <w:style w:type="paragraph" w:customStyle="1" w:styleId="SSHNoTOC">
    <w:name w:val="+SSH_NoTOC"/>
    <w:basedOn w:val="SSH"/>
    <w:next w:val="Body"/>
    <w:uiPriority w:val="2"/>
    <w:qFormat/>
    <w:rsid w:val="00CF7557"/>
    <w:pPr>
      <w:outlineLvl w:val="8"/>
    </w:pPr>
  </w:style>
  <w:style w:type="paragraph" w:customStyle="1" w:styleId="TableTextB1">
    <w:name w:val="+TableText_B1"/>
    <w:basedOn w:val="TableText"/>
    <w:qFormat/>
    <w:rsid w:val="00CF7557"/>
    <w:pPr>
      <w:numPr>
        <w:numId w:val="4"/>
      </w:numPr>
      <w:ind w:left="216" w:hanging="216"/>
    </w:pPr>
  </w:style>
  <w:style w:type="paragraph" w:customStyle="1" w:styleId="WABody">
    <w:name w:val="+WA_Body"/>
    <w:qFormat/>
    <w:rsid w:val="00CF7557"/>
    <w:pPr>
      <w:spacing w:after="120"/>
    </w:pPr>
    <w:rPr>
      <w:color w:val="4D4D4D"/>
      <w:sz w:val="18"/>
      <w:szCs w:val="24"/>
    </w:rPr>
  </w:style>
  <w:style w:type="paragraph" w:customStyle="1" w:styleId="WAHeading">
    <w:name w:val="+WA_Heading"/>
    <w:basedOn w:val="WABody"/>
    <w:qFormat/>
    <w:rsid w:val="00CF7557"/>
    <w:pPr>
      <w:spacing w:before="40" w:after="40"/>
    </w:pPr>
    <w:rPr>
      <w:b/>
    </w:rPr>
  </w:style>
  <w:style w:type="paragraph" w:customStyle="1" w:styleId="WAB1">
    <w:name w:val="+WA_B1"/>
    <w:basedOn w:val="WABody"/>
    <w:qFormat/>
    <w:rsid w:val="00CF7557"/>
    <w:pPr>
      <w:numPr>
        <w:numId w:val="22"/>
      </w:numPr>
      <w:spacing w:after="60"/>
      <w:ind w:left="216" w:hanging="216"/>
    </w:pPr>
    <w:rPr>
      <w:color w:val="414141"/>
    </w:rPr>
  </w:style>
  <w:style w:type="paragraph" w:customStyle="1" w:styleId="WAB1NS">
    <w:name w:val="+WA_B1NS"/>
    <w:basedOn w:val="WAB1"/>
    <w:uiPriority w:val="10"/>
    <w:semiHidden/>
    <w:qFormat/>
    <w:rsid w:val="00CF7557"/>
    <w:pPr>
      <w:spacing w:after="0"/>
    </w:pPr>
  </w:style>
  <w:style w:type="paragraph" w:customStyle="1" w:styleId="WAB2NS">
    <w:name w:val="+WA_B2NS"/>
    <w:basedOn w:val="WAB1"/>
    <w:uiPriority w:val="10"/>
    <w:semiHidden/>
    <w:qFormat/>
    <w:rsid w:val="00CF7557"/>
    <w:pPr>
      <w:numPr>
        <w:numId w:val="7"/>
      </w:numPr>
      <w:spacing w:after="0"/>
      <w:ind w:left="432" w:hanging="216"/>
    </w:pPr>
  </w:style>
  <w:style w:type="paragraph" w:styleId="Header">
    <w:name w:val="header"/>
    <w:basedOn w:val="Normal"/>
    <w:link w:val="HeaderChar"/>
    <w:uiPriority w:val="99"/>
    <w:semiHidden/>
    <w:rsid w:val="00CF7557"/>
    <w:pPr>
      <w:tabs>
        <w:tab w:val="center" w:pos="4680"/>
        <w:tab w:val="right" w:pos="9360"/>
      </w:tabs>
    </w:pPr>
  </w:style>
  <w:style w:type="character" w:customStyle="1" w:styleId="HeaderChar">
    <w:name w:val="Header Char"/>
    <w:basedOn w:val="DefaultParagraphFont"/>
    <w:link w:val="Header"/>
    <w:uiPriority w:val="99"/>
    <w:semiHidden/>
    <w:rsid w:val="00CF7557"/>
    <w:rPr>
      <w:szCs w:val="24"/>
    </w:rPr>
  </w:style>
  <w:style w:type="paragraph" w:styleId="Footer">
    <w:name w:val="footer"/>
    <w:basedOn w:val="Normal"/>
    <w:link w:val="FooterChar"/>
    <w:uiPriority w:val="99"/>
    <w:rsid w:val="00CF7557"/>
    <w:pPr>
      <w:tabs>
        <w:tab w:val="center" w:pos="4680"/>
        <w:tab w:val="right" w:pos="9360"/>
      </w:tabs>
    </w:pPr>
  </w:style>
  <w:style w:type="character" w:customStyle="1" w:styleId="FooterChar">
    <w:name w:val="Footer Char"/>
    <w:basedOn w:val="DefaultParagraphFont"/>
    <w:link w:val="Footer"/>
    <w:uiPriority w:val="99"/>
    <w:rsid w:val="00CF7557"/>
    <w:rPr>
      <w:szCs w:val="24"/>
    </w:rPr>
  </w:style>
  <w:style w:type="character" w:customStyle="1" w:styleId="FootersChar">
    <w:name w:val="+Footers Char"/>
    <w:basedOn w:val="DefaultParagraphFont"/>
    <w:link w:val="Footers"/>
    <w:uiPriority w:val="9"/>
    <w:rsid w:val="00CF7557"/>
    <w:rPr>
      <w:color w:val="666666"/>
      <w:sz w:val="17"/>
      <w:szCs w:val="24"/>
    </w:rPr>
  </w:style>
  <w:style w:type="paragraph" w:customStyle="1" w:styleId="covertitle">
    <w:name w:val="+cover_title"/>
    <w:basedOn w:val="Body"/>
    <w:uiPriority w:val="9"/>
    <w:qFormat/>
    <w:rsid w:val="00CF7557"/>
    <w:rPr>
      <w:rFonts w:eastAsia="Calibri"/>
      <w:color w:val="FFFFFF" w:themeColor="background1"/>
      <w:sz w:val="56"/>
      <w:szCs w:val="56"/>
    </w:rPr>
  </w:style>
  <w:style w:type="character" w:customStyle="1" w:styleId="BodyChar">
    <w:name w:val="+Body Char"/>
    <w:basedOn w:val="DefaultParagraphFont"/>
    <w:link w:val="Body"/>
    <w:rsid w:val="00CF7557"/>
    <w:rPr>
      <w:color w:val="666666"/>
      <w:szCs w:val="24"/>
    </w:rPr>
  </w:style>
  <w:style w:type="paragraph" w:customStyle="1" w:styleId="BodyNS">
    <w:name w:val="+Body_NS"/>
    <w:basedOn w:val="Body"/>
    <w:link w:val="BodyNSChar"/>
    <w:qFormat/>
    <w:rsid w:val="00CF7557"/>
    <w:pPr>
      <w:spacing w:after="0"/>
    </w:pPr>
    <w:rPr>
      <w:rFonts w:eastAsiaTheme="minorHAnsi"/>
    </w:rPr>
  </w:style>
  <w:style w:type="character" w:customStyle="1" w:styleId="BodyNSChar">
    <w:name w:val="+Body_NS Char"/>
    <w:basedOn w:val="BodyChar"/>
    <w:link w:val="BodyNS"/>
    <w:rsid w:val="00CF7557"/>
    <w:rPr>
      <w:rFonts w:eastAsiaTheme="minorHAnsi"/>
      <w:color w:val="666666"/>
      <w:szCs w:val="24"/>
    </w:rPr>
  </w:style>
  <w:style w:type="paragraph" w:customStyle="1" w:styleId="H5NoTOC">
    <w:name w:val="+H5_NoTOC"/>
    <w:basedOn w:val="H3NoTOC"/>
    <w:next w:val="Body"/>
    <w:uiPriority w:val="3"/>
    <w:qFormat/>
    <w:rsid w:val="00CF7557"/>
    <w:rPr>
      <w:color w:val="666666"/>
      <w:sz w:val="24"/>
    </w:rPr>
  </w:style>
  <w:style w:type="paragraph" w:styleId="TOC1">
    <w:name w:val="toc 1"/>
    <w:basedOn w:val="Normal"/>
    <w:next w:val="Normal"/>
    <w:autoRedefine/>
    <w:uiPriority w:val="39"/>
    <w:rsid w:val="00CF7557"/>
    <w:pPr>
      <w:tabs>
        <w:tab w:val="right" w:leader="dot" w:pos="9630"/>
      </w:tabs>
      <w:spacing w:before="120" w:after="60"/>
    </w:pPr>
    <w:rPr>
      <w:b/>
      <w:caps/>
      <w:noProof/>
      <w:color w:val="FA6400"/>
      <w:sz w:val="26"/>
    </w:rPr>
  </w:style>
  <w:style w:type="paragraph" w:styleId="TOC2">
    <w:name w:val="toc 2"/>
    <w:basedOn w:val="Normal"/>
    <w:next w:val="Normal"/>
    <w:autoRedefine/>
    <w:uiPriority w:val="39"/>
    <w:rsid w:val="00CF7557"/>
    <w:pPr>
      <w:tabs>
        <w:tab w:val="right" w:leader="dot" w:pos="9634"/>
      </w:tabs>
      <w:spacing w:after="60"/>
    </w:pPr>
    <w:rPr>
      <w:b/>
      <w:caps/>
      <w:noProof/>
      <w:color w:val="666666"/>
    </w:rPr>
  </w:style>
  <w:style w:type="paragraph" w:styleId="TOC3">
    <w:name w:val="toc 3"/>
    <w:basedOn w:val="Normal"/>
    <w:next w:val="Normal"/>
    <w:autoRedefine/>
    <w:uiPriority w:val="39"/>
    <w:rsid w:val="00CF7557"/>
    <w:pPr>
      <w:tabs>
        <w:tab w:val="right" w:leader="dot" w:pos="9634"/>
      </w:tabs>
      <w:spacing w:after="60"/>
    </w:pPr>
    <w:rPr>
      <w:noProof/>
    </w:rPr>
  </w:style>
  <w:style w:type="paragraph" w:styleId="TOC4">
    <w:name w:val="toc 4"/>
    <w:basedOn w:val="Normal"/>
    <w:next w:val="Normal"/>
    <w:autoRedefine/>
    <w:uiPriority w:val="39"/>
    <w:semiHidden/>
    <w:rsid w:val="00CF7557"/>
    <w:pPr>
      <w:tabs>
        <w:tab w:val="right" w:leader="dot" w:pos="9634"/>
      </w:tabs>
      <w:spacing w:after="60"/>
      <w:ind w:left="252"/>
    </w:pPr>
    <w:rPr>
      <w:noProof/>
    </w:rPr>
  </w:style>
  <w:style w:type="character" w:styleId="Hyperlink">
    <w:name w:val="Hyperlink"/>
    <w:basedOn w:val="DefaultParagraphFont"/>
    <w:uiPriority w:val="99"/>
    <w:rsid w:val="00CF7557"/>
    <w:rPr>
      <w:color w:val="0000FF" w:themeColor="hyperlink"/>
      <w:u w:val="single"/>
    </w:rPr>
  </w:style>
  <w:style w:type="table" w:styleId="TableGrid">
    <w:name w:val="Table Grid"/>
    <w:basedOn w:val="TableNormal"/>
    <w:rsid w:val="00CF75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Char5">
    <w:name w:val="+Body Char_5"/>
    <w:basedOn w:val="DefaultParagraphFont"/>
    <w:rsid w:val="00CF7557"/>
    <w:rPr>
      <w:rFonts w:ascii="Calibri" w:hAnsi="Calibri"/>
      <w:sz w:val="22"/>
      <w:szCs w:val="24"/>
    </w:rPr>
  </w:style>
  <w:style w:type="character" w:customStyle="1" w:styleId="B1Char">
    <w:name w:val="+B1 Char"/>
    <w:basedOn w:val="DefaultParagraphFont"/>
    <w:link w:val="B1"/>
    <w:uiPriority w:val="4"/>
    <w:locked/>
    <w:rsid w:val="00CF7557"/>
    <w:rPr>
      <w:color w:val="666666"/>
      <w:szCs w:val="24"/>
    </w:rPr>
  </w:style>
  <w:style w:type="character" w:styleId="CommentReference">
    <w:name w:val="annotation reference"/>
    <w:basedOn w:val="DefaultParagraphFont"/>
    <w:uiPriority w:val="49"/>
    <w:semiHidden/>
    <w:rsid w:val="00CF7557"/>
    <w:rPr>
      <w:sz w:val="16"/>
      <w:szCs w:val="16"/>
    </w:rPr>
  </w:style>
  <w:style w:type="paragraph" w:styleId="CommentText">
    <w:name w:val="annotation text"/>
    <w:basedOn w:val="Normal"/>
    <w:link w:val="CommentTextChar"/>
    <w:uiPriority w:val="49"/>
    <w:semiHidden/>
    <w:rsid w:val="00CF7557"/>
    <w:rPr>
      <w:sz w:val="20"/>
      <w:szCs w:val="20"/>
    </w:rPr>
  </w:style>
  <w:style w:type="character" w:customStyle="1" w:styleId="CommentTextChar">
    <w:name w:val="Comment Text Char"/>
    <w:basedOn w:val="DefaultParagraphFont"/>
    <w:link w:val="CommentText"/>
    <w:uiPriority w:val="49"/>
    <w:semiHidden/>
    <w:rsid w:val="00CF7557"/>
    <w:rPr>
      <w:sz w:val="20"/>
      <w:szCs w:val="20"/>
    </w:rPr>
  </w:style>
  <w:style w:type="paragraph" w:styleId="CommentSubject">
    <w:name w:val="annotation subject"/>
    <w:basedOn w:val="CommentText"/>
    <w:next w:val="CommentText"/>
    <w:link w:val="CommentSubjectChar"/>
    <w:uiPriority w:val="99"/>
    <w:semiHidden/>
    <w:rsid w:val="00CF7557"/>
    <w:rPr>
      <w:b/>
      <w:bCs/>
    </w:rPr>
  </w:style>
  <w:style w:type="character" w:customStyle="1" w:styleId="CommentSubjectChar">
    <w:name w:val="Comment Subject Char"/>
    <w:basedOn w:val="CommentTextChar"/>
    <w:link w:val="CommentSubject"/>
    <w:uiPriority w:val="99"/>
    <w:semiHidden/>
    <w:rsid w:val="00CF7557"/>
    <w:rPr>
      <w:b/>
      <w:bCs/>
      <w:sz w:val="20"/>
      <w:szCs w:val="20"/>
    </w:rPr>
  </w:style>
  <w:style w:type="paragraph" w:styleId="Revision">
    <w:name w:val="Revision"/>
    <w:hidden/>
    <w:uiPriority w:val="99"/>
    <w:semiHidden/>
    <w:rsid w:val="00CF7557"/>
    <w:rPr>
      <w:szCs w:val="24"/>
    </w:rPr>
  </w:style>
  <w:style w:type="paragraph" w:customStyle="1" w:styleId="TableTextB2">
    <w:name w:val="+TableText_B2"/>
    <w:basedOn w:val="TableTextB1"/>
    <w:uiPriority w:val="5"/>
    <w:qFormat/>
    <w:rsid w:val="00CF7557"/>
    <w:pPr>
      <w:numPr>
        <w:numId w:val="8"/>
      </w:numPr>
      <w:ind w:left="432" w:hanging="216"/>
    </w:pPr>
  </w:style>
  <w:style w:type="paragraph" w:styleId="Subtitle">
    <w:name w:val="Subtitle"/>
    <w:basedOn w:val="Normal"/>
    <w:next w:val="Normal"/>
    <w:link w:val="SubtitleChar"/>
    <w:uiPriority w:val="49"/>
    <w:semiHidden/>
    <w:qFormat/>
    <w:rsid w:val="00CF7557"/>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ubtitleChar">
    <w:name w:val="Subtitle Char"/>
    <w:basedOn w:val="DefaultParagraphFont"/>
    <w:link w:val="Subtitle"/>
    <w:uiPriority w:val="49"/>
    <w:semiHidden/>
    <w:rsid w:val="00CF7557"/>
    <w:rPr>
      <w:rFonts w:asciiTheme="minorHAnsi" w:eastAsiaTheme="minorEastAsia" w:hAnsiTheme="minorHAnsi" w:cstheme="minorBidi"/>
      <w:color w:val="5A5A5A" w:themeColor="text1" w:themeTint="A5"/>
      <w:spacing w:val="15"/>
      <w:szCs w:val="24"/>
    </w:rPr>
  </w:style>
  <w:style w:type="paragraph" w:customStyle="1" w:styleId="H6">
    <w:name w:val="+H6"/>
    <w:basedOn w:val="H5NoTOC"/>
    <w:next w:val="Body"/>
    <w:uiPriority w:val="3"/>
    <w:qFormat/>
    <w:rsid w:val="00CF7557"/>
    <w:rPr>
      <w:rFonts w:eastAsiaTheme="minorHAnsi"/>
      <w:caps w:val="0"/>
      <w:color w:val="404040"/>
      <w:sz w:val="22"/>
    </w:rPr>
  </w:style>
  <w:style w:type="character" w:styleId="UnresolvedMention">
    <w:name w:val="Unresolved Mention"/>
    <w:basedOn w:val="DefaultParagraphFont"/>
    <w:uiPriority w:val="99"/>
    <w:semiHidden/>
    <w:rsid w:val="00CF7557"/>
    <w:rPr>
      <w:color w:val="808080"/>
      <w:shd w:val="clear" w:color="auto" w:fill="E6E6E6"/>
    </w:rPr>
  </w:style>
  <w:style w:type="character" w:styleId="FollowedHyperlink">
    <w:name w:val="FollowedHyperlink"/>
    <w:basedOn w:val="DefaultParagraphFont"/>
    <w:uiPriority w:val="99"/>
    <w:semiHidden/>
    <w:rsid w:val="00CF7557"/>
    <w:rPr>
      <w:color w:val="800080" w:themeColor="followedHyperlink"/>
      <w:u w:val="single"/>
    </w:rPr>
  </w:style>
  <w:style w:type="character" w:styleId="Emphasis">
    <w:name w:val="Emphasis"/>
    <w:basedOn w:val="DefaultParagraphFont"/>
    <w:uiPriority w:val="49"/>
    <w:semiHidden/>
    <w:qFormat/>
    <w:rsid w:val="00CF7557"/>
    <w:rPr>
      <w:i/>
      <w:iCs/>
    </w:rPr>
  </w:style>
  <w:style w:type="paragraph" w:customStyle="1" w:styleId="ExhibitStart">
    <w:name w:val="Exhibit Start"/>
    <w:basedOn w:val="Body"/>
    <w:next w:val="Body"/>
    <w:qFormat/>
    <w:rsid w:val="00CF7557"/>
    <w:pPr>
      <w:keepNext/>
      <w:keepLines/>
      <w:spacing w:after="0"/>
    </w:pPr>
    <w:rPr>
      <w:rFonts w:eastAsia="Calibri"/>
      <w:b/>
      <w:caps/>
      <w:color w:val="FFFFFF" w:themeColor="background1"/>
      <w:sz w:val="20"/>
    </w:rPr>
  </w:style>
  <w:style w:type="paragraph" w:customStyle="1" w:styleId="ExhibitEnd">
    <w:name w:val="Exhibit End"/>
    <w:basedOn w:val="ExhibitStart"/>
    <w:next w:val="Body"/>
    <w:uiPriority w:val="49"/>
    <w:semiHidden/>
    <w:qFormat/>
    <w:rsid w:val="00CF7557"/>
    <w:pPr>
      <w:pBdr>
        <w:bottom w:val="single" w:sz="8" w:space="1" w:color="7F7F7F" w:themeColor="text1" w:themeTint="80"/>
      </w:pBdr>
      <w:spacing w:after="280"/>
      <w:ind w:right="259"/>
    </w:pPr>
    <w:rPr>
      <w:rFonts w:eastAsiaTheme="minorHAnsi"/>
      <w:color w:val="7F7F7F" w:themeColor="text1" w:themeTint="80"/>
      <w:sz w:val="10"/>
    </w:rPr>
  </w:style>
  <w:style w:type="paragraph" w:customStyle="1" w:styleId="Q2">
    <w:name w:val="+Q2"/>
    <w:basedOn w:val="Q1"/>
    <w:next w:val="Body"/>
    <w:qFormat/>
    <w:rsid w:val="00CF7557"/>
    <w:pPr>
      <w:numPr>
        <w:numId w:val="34"/>
      </w:numPr>
      <w:pBdr>
        <w:left w:val="single" w:sz="48" w:space="4" w:color="4D4D4D"/>
      </w:pBdr>
      <w:ind w:left="576" w:hanging="216"/>
    </w:pPr>
    <w:rPr>
      <w:b w:val="0"/>
    </w:rPr>
  </w:style>
  <w:style w:type="character" w:customStyle="1" w:styleId="B1LastChar">
    <w:name w:val="+B1Last Char"/>
    <w:basedOn w:val="DefaultParagraphFont"/>
    <w:link w:val="B1Last"/>
    <w:uiPriority w:val="4"/>
    <w:locked/>
    <w:rsid w:val="006B3FBC"/>
    <w:rPr>
      <w:color w:val="666666"/>
      <w:szCs w:val="24"/>
    </w:rPr>
  </w:style>
  <w:style w:type="character" w:customStyle="1" w:styleId="normaltextrun">
    <w:name w:val="normaltextrun"/>
    <w:basedOn w:val="DefaultParagraphFont"/>
    <w:rsid w:val="006B3FBC"/>
  </w:style>
  <w:style w:type="character" w:customStyle="1" w:styleId="eop">
    <w:name w:val="eop"/>
    <w:basedOn w:val="DefaultParagraphFont"/>
    <w:rsid w:val="006B3F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13081779">
      <w:bodyDiv w:val="1"/>
      <w:marLeft w:val="0"/>
      <w:marRight w:val="0"/>
      <w:marTop w:val="0"/>
      <w:marBottom w:val="0"/>
      <w:divBdr>
        <w:top w:val="none" w:sz="0" w:space="0" w:color="auto"/>
        <w:left w:val="none" w:sz="0" w:space="0" w:color="auto"/>
        <w:bottom w:val="none" w:sz="0" w:space="0" w:color="auto"/>
        <w:right w:val="none" w:sz="0" w:space="0" w:color="auto"/>
      </w:divBdr>
    </w:div>
    <w:div w:id="2040281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QPA_P1~1\AppData\Local\Temp\QPABuild\QPAUSESQCP102SS_WestPublishingCorporation\Template_30_3284_637375188192700000\Template%20Oct%20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Set_x0020_Reminder_x0020_For xmlns="cc261635-e335-4013-84ae-020ddbe4511e" xsi:nil="true"/>
    <_ip_UnifiedCompliancePolicyProperties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6889042D14244141A13181477C773A0E" ma:contentTypeVersion="16" ma:contentTypeDescription="Create a new document." ma:contentTypeScope="" ma:versionID="7e3705eb1a4db463822060973b538faf">
  <xsd:schema xmlns:xsd="http://www.w3.org/2001/XMLSchema" xmlns:xs="http://www.w3.org/2001/XMLSchema" xmlns:p="http://schemas.microsoft.com/office/2006/metadata/properties" xmlns:ns1="http://schemas.microsoft.com/sharepoint/v3" xmlns:ns2="cc261635-e335-4013-84ae-020ddbe4511e" xmlns:ns3="953be8c0-4a67-487d-8f1b-fa688f1aa379" targetNamespace="http://schemas.microsoft.com/office/2006/metadata/properties" ma:root="true" ma:fieldsID="5251c64a40b0b5cb4702eb578d61ddda" ns1:_="" ns2:_="" ns3:_="">
    <xsd:import namespace="http://schemas.microsoft.com/sharepoint/v3"/>
    <xsd:import namespace="cc261635-e335-4013-84ae-020ddbe4511e"/>
    <xsd:import namespace="953be8c0-4a67-487d-8f1b-fa688f1aa37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DateTaken" minOccurs="0"/>
                <xsd:element ref="ns2:MediaServiceLocation" minOccurs="0"/>
                <xsd:element ref="ns2:Set_x0020_Reminder_x0020_For" minOccurs="0"/>
                <xsd:element ref="ns2:MediaLengthInSecond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2" nillable="true" ma:displayName="Unified Compliance Policy Properties" ma:hidden="true" ma:internalName="_ip_UnifiedCompliancePolicyProperties">
      <xsd:simpleType>
        <xsd:restriction base="dms:Note"/>
      </xsd:simpleType>
    </xsd:element>
    <xsd:element name="_ip_UnifiedCompliancePolicyUIAction" ma:index="23"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c261635-e335-4013-84ae-020ddbe4511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Set_x0020_Reminder_x0020_For" ma:index="20" nillable="true" ma:displayName="Set Reminder For" ma:description="Fill in the date that you would like to see a reminder email regarding this document. (Procurement Associates)" ma:format="DateOnly" ma:indexed="true" ma:internalName="Set_x0020_Reminder_x0020_For">
      <xsd:simpleType>
        <xsd:restriction base="dms:DateTime"/>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53be8c0-4a67-487d-8f1b-fa688f1aa379"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E6F4822-0838-46C2-855C-30305BFA2D5E}">
  <ds:schemaRefs>
    <ds:schemaRef ds:uri="http://schemas.openxmlformats.org/officeDocument/2006/bibliography"/>
  </ds:schemaRefs>
</ds:datastoreItem>
</file>

<file path=customXml/itemProps2.xml><?xml version="1.0" encoding="utf-8"?>
<ds:datastoreItem xmlns:ds="http://schemas.openxmlformats.org/officeDocument/2006/customXml" ds:itemID="{8827D6E5-3EF8-4186-AEE0-B006B086399F}">
  <ds:schemaRefs>
    <ds:schemaRef ds:uri="http://schemas.microsoft.com/office/2006/metadata/properties"/>
    <ds:schemaRef ds:uri="http://schemas.microsoft.com/office/infopath/2007/PartnerControls"/>
    <ds:schemaRef ds:uri="http://schemas.microsoft.com/sharepoint/v3"/>
    <ds:schemaRef ds:uri="cc261635-e335-4013-84ae-020ddbe4511e"/>
  </ds:schemaRefs>
</ds:datastoreItem>
</file>

<file path=customXml/itemProps3.xml><?xml version="1.0" encoding="utf-8"?>
<ds:datastoreItem xmlns:ds="http://schemas.openxmlformats.org/officeDocument/2006/customXml" ds:itemID="{9F4A7C7E-2ADA-4596-A755-87205BE42C5A}">
  <ds:schemaRefs>
    <ds:schemaRef ds:uri="http://schemas.microsoft.com/sharepoint/v3/contenttype/forms"/>
  </ds:schemaRefs>
</ds:datastoreItem>
</file>

<file path=customXml/itemProps4.xml><?xml version="1.0" encoding="utf-8"?>
<ds:datastoreItem xmlns:ds="http://schemas.openxmlformats.org/officeDocument/2006/customXml" ds:itemID="{E274F872-3E0B-4974-BF01-0E272BC248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c261635-e335-4013-84ae-020ddbe4511e"/>
    <ds:schemaRef ds:uri="953be8c0-4a67-487d-8f1b-fa688f1aa3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Template Oct 2020.dotx</Template>
  <TotalTime>3</TotalTime>
  <Pages>3</Pages>
  <Words>926</Words>
  <Characters>5280</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IN DCS RFP Response - 12-27-21</vt:lpstr>
    </vt:vector>
  </TitlesOfParts>
  <Company/>
  <LinksUpToDate>false</LinksUpToDate>
  <CharactersWithSpaces>6194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DCS RFP Response - 12-27-21</dc:title>
  <dc:subject/>
  <dc:creator>qvidian qpa_p1_sps_svc</dc:creator>
  <cp:keywords/>
  <dc:description/>
  <cp:lastModifiedBy>Snellings, Karla (TR Commercial Excellence)</cp:lastModifiedBy>
  <cp:revision>3</cp:revision>
  <cp:lastPrinted>2018-07-24T16:47:00Z</cp:lastPrinted>
  <dcterms:created xsi:type="dcterms:W3CDTF">2022-05-04T11:58:00Z</dcterms:created>
  <dcterms:modified xsi:type="dcterms:W3CDTF">2022-05-04T11:59:00Z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0x0101006889042D14244141A13181477C773A0E</vt:lpwstr>
  </property>
</Properties>
</file>